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09C28" w14:textId="1FD90794" w:rsidR="00DF0A3F" w:rsidRPr="00DF0A3F" w:rsidRDefault="00DF0A3F" w:rsidP="00DF0A3F">
      <w:pPr>
        <w:tabs>
          <w:tab w:val="left" w:pos="1980"/>
        </w:tabs>
        <w:spacing w:after="180" w:line="276" w:lineRule="auto"/>
        <w:rPr>
          <w:rFonts w:eastAsia="MS Mincho"/>
          <w:b/>
          <w:sz w:val="24"/>
          <w:szCs w:val="24"/>
          <w:lang w:val="de-DE" w:eastAsia="x-none"/>
        </w:rPr>
      </w:pPr>
      <w:r w:rsidRPr="00DF0A3F">
        <w:rPr>
          <w:rFonts w:eastAsia="MS Mincho"/>
          <w:b/>
          <w:sz w:val="24"/>
          <w:szCs w:val="24"/>
          <w:lang w:val="de-DE" w:eastAsia="x-none"/>
        </w:rPr>
        <w:t>3GPP TSG-RAN WG2 Meeting #125bis</w:t>
      </w:r>
      <w:r w:rsidRPr="00DF0A3F">
        <w:rPr>
          <w:rFonts w:eastAsia="MS Mincho"/>
          <w:b/>
          <w:sz w:val="24"/>
          <w:szCs w:val="24"/>
          <w:lang w:val="de-DE" w:eastAsia="x-none"/>
        </w:rPr>
        <w:tab/>
      </w:r>
      <w:r>
        <w:rPr>
          <w:rFonts w:eastAsia="MS Mincho"/>
          <w:b/>
          <w:sz w:val="24"/>
          <w:szCs w:val="24"/>
          <w:lang w:val="de-DE" w:eastAsia="x-none"/>
        </w:rPr>
        <w:t xml:space="preserve">                               </w:t>
      </w:r>
      <w:r w:rsidRPr="00DF0A3F">
        <w:rPr>
          <w:rFonts w:eastAsia="MS Mincho"/>
          <w:b/>
          <w:sz w:val="24"/>
          <w:szCs w:val="24"/>
          <w:lang w:val="de-DE" w:eastAsia="x-none"/>
        </w:rPr>
        <w:t>R2-240</w:t>
      </w:r>
      <w:r>
        <w:rPr>
          <w:rFonts w:eastAsia="MS Mincho"/>
          <w:b/>
          <w:sz w:val="24"/>
          <w:szCs w:val="24"/>
          <w:lang w:val="de-DE" w:eastAsia="x-none"/>
        </w:rPr>
        <w:t>2439</w:t>
      </w:r>
    </w:p>
    <w:p w14:paraId="5DD0A726" w14:textId="19539ED3" w:rsidR="00231BF8" w:rsidRPr="00B13882" w:rsidRDefault="00DF0A3F" w:rsidP="00DF0A3F">
      <w:pPr>
        <w:tabs>
          <w:tab w:val="left" w:pos="1980"/>
        </w:tabs>
        <w:spacing w:after="180" w:line="276" w:lineRule="auto"/>
        <w:rPr>
          <w:rFonts w:cs="Arial"/>
          <w:b/>
          <w:bCs/>
          <w:sz w:val="24"/>
          <w:lang w:val="de-DE" w:eastAsia="en-US"/>
        </w:rPr>
      </w:pPr>
      <w:r w:rsidRPr="00DF0A3F">
        <w:rPr>
          <w:rFonts w:eastAsia="MS Mincho"/>
          <w:b/>
          <w:sz w:val="24"/>
          <w:szCs w:val="24"/>
          <w:lang w:val="de-DE" w:eastAsia="x-none"/>
        </w:rPr>
        <w:t>Changsha, China,  April 15th – 19th, 2024</w:t>
      </w:r>
    </w:p>
    <w:p w14:paraId="7A23FC9C" w14:textId="2ED72335" w:rsidR="004E5968" w:rsidRDefault="004E5968" w:rsidP="001131BE">
      <w:pPr>
        <w:tabs>
          <w:tab w:val="left" w:pos="1980"/>
        </w:tabs>
        <w:spacing w:after="180" w:line="276" w:lineRule="auto"/>
        <w:rPr>
          <w:rFonts w:cs="Arial"/>
          <w:b/>
          <w:bCs/>
          <w:sz w:val="24"/>
          <w:lang w:eastAsia="en-US"/>
        </w:rPr>
      </w:pPr>
    </w:p>
    <w:p w14:paraId="0E6E69E5" w14:textId="77777777" w:rsidR="001B227C" w:rsidRPr="00AB3849" w:rsidRDefault="001B227C" w:rsidP="001131BE">
      <w:pPr>
        <w:tabs>
          <w:tab w:val="left" w:pos="1980"/>
        </w:tabs>
        <w:spacing w:after="180" w:line="276" w:lineRule="auto"/>
        <w:rPr>
          <w:rFonts w:cs="Arial"/>
          <w:b/>
          <w:bCs/>
          <w:sz w:val="24"/>
          <w:lang w:eastAsia="en-US"/>
        </w:rPr>
      </w:pPr>
    </w:p>
    <w:p w14:paraId="28A94A6D" w14:textId="3A03E92F" w:rsidR="00495DB1" w:rsidRPr="00AB3849" w:rsidRDefault="00495DB1" w:rsidP="001131BE">
      <w:pPr>
        <w:tabs>
          <w:tab w:val="left" w:pos="1980"/>
        </w:tabs>
        <w:spacing w:after="180" w:line="276" w:lineRule="auto"/>
        <w:rPr>
          <w:rFonts w:cs="Arial"/>
          <w:b/>
          <w:bCs/>
          <w:sz w:val="24"/>
          <w:lang w:val="en-US"/>
        </w:rPr>
      </w:pPr>
      <w:r w:rsidRPr="00AB3849">
        <w:rPr>
          <w:rFonts w:cs="Arial"/>
          <w:b/>
          <w:bCs/>
          <w:sz w:val="24"/>
          <w:lang w:val="en-US" w:eastAsia="en-US"/>
        </w:rPr>
        <w:t>Agenda Item:</w:t>
      </w:r>
      <w:r w:rsidRPr="00AB3849">
        <w:rPr>
          <w:rFonts w:cs="Arial"/>
          <w:b/>
          <w:bCs/>
          <w:sz w:val="24"/>
          <w:lang w:val="en-US" w:eastAsia="en-US"/>
        </w:rPr>
        <w:tab/>
      </w:r>
      <w:r w:rsidR="00EC0F95" w:rsidRPr="00AB3849">
        <w:rPr>
          <w:rFonts w:cs="Arial"/>
          <w:b/>
          <w:bCs/>
          <w:sz w:val="24"/>
          <w:lang w:val="en-US"/>
        </w:rPr>
        <w:t>7</w:t>
      </w:r>
      <w:r w:rsidR="00143FC8" w:rsidRPr="00AB3849">
        <w:rPr>
          <w:rFonts w:cs="Arial"/>
          <w:b/>
          <w:bCs/>
          <w:sz w:val="24"/>
          <w:lang w:val="en-US"/>
        </w:rPr>
        <w:t>.4</w:t>
      </w:r>
      <w:r w:rsidR="00F4455D" w:rsidRPr="00AB3849">
        <w:rPr>
          <w:rFonts w:cs="Arial"/>
          <w:b/>
          <w:bCs/>
          <w:sz w:val="24"/>
          <w:lang w:val="en-US"/>
        </w:rPr>
        <w:t>.</w:t>
      </w:r>
      <w:r w:rsidR="00090514">
        <w:rPr>
          <w:rFonts w:cs="Arial"/>
          <w:b/>
          <w:bCs/>
          <w:sz w:val="24"/>
          <w:lang w:val="en-US"/>
        </w:rPr>
        <w:t>3.</w:t>
      </w:r>
      <w:r w:rsidR="00943013" w:rsidRPr="00AB3849">
        <w:rPr>
          <w:rFonts w:cs="Arial"/>
          <w:b/>
          <w:bCs/>
          <w:sz w:val="24"/>
          <w:lang w:val="en-US"/>
        </w:rPr>
        <w:t>1</w:t>
      </w:r>
    </w:p>
    <w:p w14:paraId="0199077A" w14:textId="77777777" w:rsidR="00495DB1" w:rsidRPr="00AB3849" w:rsidRDefault="00495DB1" w:rsidP="001131BE">
      <w:pPr>
        <w:tabs>
          <w:tab w:val="left" w:pos="1979"/>
          <w:tab w:val="left" w:pos="2100"/>
          <w:tab w:val="left" w:pos="2520"/>
          <w:tab w:val="left" w:pos="4180"/>
        </w:tabs>
        <w:spacing w:after="180" w:line="276" w:lineRule="auto"/>
        <w:rPr>
          <w:rFonts w:cs="Arial"/>
          <w:b/>
          <w:bCs/>
          <w:sz w:val="24"/>
          <w:lang w:val="en-US"/>
        </w:rPr>
      </w:pPr>
      <w:r w:rsidRPr="00AB3849">
        <w:rPr>
          <w:rFonts w:cs="Arial"/>
          <w:b/>
          <w:bCs/>
          <w:sz w:val="24"/>
          <w:lang w:val="en-US" w:eastAsia="en-US"/>
        </w:rPr>
        <w:t xml:space="preserve">Source: </w:t>
      </w:r>
      <w:r w:rsidRPr="00AB3849">
        <w:rPr>
          <w:rFonts w:cs="Arial"/>
          <w:b/>
          <w:bCs/>
          <w:sz w:val="24"/>
          <w:lang w:val="en-US" w:eastAsia="en-US"/>
        </w:rPr>
        <w:tab/>
        <w:t>OPPO</w:t>
      </w:r>
    </w:p>
    <w:p w14:paraId="66C0788F" w14:textId="6442B907" w:rsidR="00495DB1" w:rsidRPr="00AB3849" w:rsidRDefault="00495DB1" w:rsidP="001131BE">
      <w:pPr>
        <w:tabs>
          <w:tab w:val="left" w:pos="2100"/>
        </w:tabs>
        <w:spacing w:after="180" w:line="276" w:lineRule="auto"/>
        <w:ind w:left="1979" w:hanging="1979"/>
        <w:rPr>
          <w:rFonts w:cs="Arial"/>
          <w:b/>
          <w:bCs/>
          <w:sz w:val="24"/>
          <w:lang w:val="en-US"/>
        </w:rPr>
      </w:pPr>
      <w:r w:rsidRPr="00AB3849">
        <w:rPr>
          <w:rFonts w:cs="Arial"/>
          <w:b/>
          <w:bCs/>
          <w:sz w:val="24"/>
          <w:lang w:val="en-US" w:eastAsia="en-US"/>
        </w:rPr>
        <w:t xml:space="preserve">Title:  </w:t>
      </w:r>
      <w:r w:rsidRPr="00AB3849">
        <w:rPr>
          <w:rFonts w:cs="Arial"/>
          <w:b/>
          <w:bCs/>
          <w:sz w:val="24"/>
          <w:lang w:val="en-US" w:eastAsia="en-US"/>
        </w:rPr>
        <w:tab/>
      </w:r>
      <w:r w:rsidR="00143FC8" w:rsidRPr="00AB3849">
        <w:rPr>
          <w:rFonts w:cs="Arial"/>
          <w:b/>
          <w:bCs/>
          <w:sz w:val="24"/>
          <w:lang w:val="en-US" w:eastAsia="en-US"/>
        </w:rPr>
        <w:t>D</w:t>
      </w:r>
      <w:r w:rsidR="00143FC8" w:rsidRPr="00AB3849">
        <w:rPr>
          <w:rFonts w:cs="Arial"/>
          <w:b/>
          <w:bCs/>
          <w:sz w:val="24"/>
          <w:lang w:val="en-US"/>
        </w:rPr>
        <w:t>iscussion</w:t>
      </w:r>
      <w:r w:rsidR="00143FC8" w:rsidRPr="00AB3849">
        <w:rPr>
          <w:rFonts w:cs="Arial"/>
          <w:b/>
          <w:bCs/>
          <w:sz w:val="24"/>
          <w:lang w:val="en-US" w:eastAsia="en-US"/>
        </w:rPr>
        <w:t xml:space="preserve"> </w:t>
      </w:r>
      <w:r w:rsidR="00143FC8" w:rsidRPr="00AB3849">
        <w:rPr>
          <w:rFonts w:cs="Arial"/>
          <w:b/>
          <w:bCs/>
          <w:sz w:val="24"/>
          <w:lang w:val="en-US"/>
        </w:rPr>
        <w:t>on</w:t>
      </w:r>
      <w:r w:rsidR="00F57F15" w:rsidRPr="00AB3849">
        <w:rPr>
          <w:rFonts w:cs="Arial"/>
          <w:b/>
          <w:bCs/>
          <w:sz w:val="24"/>
          <w:lang w:val="en-US"/>
        </w:rPr>
        <w:t xml:space="preserve"> </w:t>
      </w:r>
      <w:r w:rsidR="00B37C89">
        <w:rPr>
          <w:rFonts w:cs="Arial"/>
          <w:b/>
          <w:bCs/>
          <w:sz w:val="24"/>
          <w:lang w:val="en-US"/>
        </w:rPr>
        <w:t>cross-feature issues</w:t>
      </w:r>
      <w:r w:rsidR="00B13882">
        <w:rPr>
          <w:rFonts w:cs="Arial"/>
          <w:b/>
          <w:bCs/>
          <w:sz w:val="24"/>
          <w:lang w:val="en-US"/>
        </w:rPr>
        <w:t xml:space="preserve"> for LTM</w:t>
      </w:r>
    </w:p>
    <w:p w14:paraId="5C747348" w14:textId="74F3D881" w:rsidR="00E90E49" w:rsidRPr="00AB3849" w:rsidRDefault="00495DB1" w:rsidP="00143FC8">
      <w:pPr>
        <w:tabs>
          <w:tab w:val="left" w:pos="1979"/>
        </w:tabs>
        <w:spacing w:after="180" w:line="276" w:lineRule="auto"/>
        <w:rPr>
          <w:rFonts w:cs="Arial"/>
          <w:b/>
          <w:bCs/>
          <w:sz w:val="24"/>
          <w:lang w:val="en-US" w:eastAsia="en-US"/>
        </w:rPr>
      </w:pPr>
      <w:r w:rsidRPr="00AB3849">
        <w:rPr>
          <w:rFonts w:cs="Arial"/>
          <w:b/>
          <w:bCs/>
          <w:sz w:val="24"/>
          <w:lang w:val="en-US" w:eastAsia="en-US"/>
        </w:rPr>
        <w:t>Document for:</w:t>
      </w:r>
      <w:r w:rsidRPr="00AB3849">
        <w:rPr>
          <w:rFonts w:cs="Arial"/>
          <w:b/>
          <w:bCs/>
          <w:sz w:val="24"/>
          <w:lang w:val="en-US" w:eastAsia="en-US"/>
        </w:rPr>
        <w:tab/>
        <w:t>Discussion and Decision</w:t>
      </w:r>
    </w:p>
    <w:p w14:paraId="7A778345" w14:textId="1D967A9E" w:rsidR="00E90E49" w:rsidRPr="00AB3849" w:rsidRDefault="00E90E49" w:rsidP="001131BE">
      <w:pPr>
        <w:pStyle w:val="1"/>
        <w:pBdr>
          <w:top w:val="single" w:sz="12" w:space="4" w:color="auto"/>
        </w:pBdr>
        <w:spacing w:line="276" w:lineRule="auto"/>
      </w:pPr>
      <w:bookmarkStart w:id="0" w:name="_Ref488331639"/>
      <w:r w:rsidRPr="00AB3849">
        <w:t>Introduction</w:t>
      </w:r>
      <w:bookmarkEnd w:id="0"/>
      <w:r w:rsidR="00BC27FE" w:rsidRPr="00AB3849">
        <w:t xml:space="preserve"> </w:t>
      </w:r>
    </w:p>
    <w:p w14:paraId="0FDA9910" w14:textId="3AE06E26" w:rsidR="00016D62" w:rsidRPr="00AB3849" w:rsidRDefault="00762C5F" w:rsidP="00AB3849">
      <w:pPr>
        <w:pStyle w:val="ac"/>
        <w:spacing w:beforeLines="50" w:before="120"/>
        <w:rPr>
          <w:rFonts w:cs="Arial"/>
        </w:rPr>
      </w:pPr>
      <w:r w:rsidRPr="00AB3849">
        <w:rPr>
          <w:rFonts w:cs="Arial"/>
        </w:rPr>
        <w:t xml:space="preserve">In </w:t>
      </w:r>
      <w:r w:rsidR="00B13882">
        <w:rPr>
          <w:rFonts w:cs="Arial"/>
        </w:rPr>
        <w:t>previous</w:t>
      </w:r>
      <w:r w:rsidRPr="00AB3849">
        <w:rPr>
          <w:rFonts w:cs="Arial"/>
        </w:rPr>
        <w:t xml:space="preserve"> meeting, RAN2</w:t>
      </w:r>
      <w:r w:rsidR="00DF0A3F">
        <w:rPr>
          <w:rFonts w:cs="Arial"/>
        </w:rPr>
        <w:t xml:space="preserve"> </w:t>
      </w:r>
      <w:r w:rsidR="00AB3849">
        <w:rPr>
          <w:rFonts w:cs="Arial"/>
        </w:rPr>
        <w:t xml:space="preserve">discussed the coexistence issue of LTM and </w:t>
      </w:r>
      <w:r w:rsidR="00DF0A3F">
        <w:rPr>
          <w:rFonts w:cs="Arial"/>
        </w:rPr>
        <w:t>other mobility features</w:t>
      </w:r>
      <w:r w:rsidR="00AB3849">
        <w:rPr>
          <w:rFonts w:cs="Arial"/>
        </w:rPr>
        <w:t>. In this contribution, we fu</w:t>
      </w:r>
      <w:r w:rsidR="004450F1">
        <w:rPr>
          <w:rFonts w:cs="Arial"/>
        </w:rPr>
        <w:t>r</w:t>
      </w:r>
      <w:r w:rsidR="00AB3849">
        <w:rPr>
          <w:rFonts w:cs="Arial"/>
        </w:rPr>
        <w:t xml:space="preserve">ther discuss the coexistence </w:t>
      </w:r>
      <w:r w:rsidR="004450F1">
        <w:rPr>
          <w:rFonts w:cs="Arial"/>
        </w:rPr>
        <w:t xml:space="preserve">between </w:t>
      </w:r>
      <w:r w:rsidR="00FC1381">
        <w:rPr>
          <w:rFonts w:cs="Arial"/>
        </w:rPr>
        <w:t xml:space="preserve">LTM </w:t>
      </w:r>
      <w:r w:rsidR="00FC1381">
        <w:rPr>
          <w:rFonts w:cs="Arial" w:hint="eastAsia"/>
        </w:rPr>
        <w:t>and</w:t>
      </w:r>
      <w:r w:rsidR="00FC1381">
        <w:rPr>
          <w:rFonts w:cs="Arial"/>
        </w:rPr>
        <w:t xml:space="preserve"> </w:t>
      </w:r>
      <w:r w:rsidR="004450F1">
        <w:rPr>
          <w:rFonts w:cs="Arial"/>
        </w:rPr>
        <w:t>other features.</w:t>
      </w:r>
    </w:p>
    <w:p w14:paraId="51F72683" w14:textId="02BABB0D" w:rsidR="005026FB" w:rsidRPr="00AB3849" w:rsidRDefault="004000E8" w:rsidP="005026FB">
      <w:pPr>
        <w:pStyle w:val="1"/>
        <w:spacing w:line="276" w:lineRule="auto"/>
        <w:jc w:val="both"/>
      </w:pPr>
      <w:bookmarkStart w:id="1" w:name="_Ref178064866"/>
      <w:r w:rsidRPr="00AB3849">
        <w:t>Discussion</w:t>
      </w:r>
      <w:bookmarkEnd w:id="1"/>
    </w:p>
    <w:p w14:paraId="57EA1A05" w14:textId="60BC3075" w:rsidR="00655662" w:rsidRDefault="004A270B" w:rsidP="004A270B">
      <w:pPr>
        <w:pStyle w:val="2"/>
      </w:pPr>
      <w:r>
        <w:rPr>
          <w:rFonts w:hint="eastAsia"/>
        </w:rPr>
        <w:t>L</w:t>
      </w:r>
      <w:r>
        <w:t xml:space="preserve">TM and </w:t>
      </w:r>
      <w:r w:rsidR="00322EF6">
        <w:t>NES DTX</w:t>
      </w:r>
    </w:p>
    <w:p w14:paraId="6A1AE53C" w14:textId="46DCE464" w:rsidR="00CF4ADF" w:rsidRDefault="00035772" w:rsidP="004A270B">
      <w:r>
        <w:t>In R18 LTM</w:t>
      </w:r>
      <w:r w:rsidR="009B2F55">
        <w:t>, RACH-less LTM</w:t>
      </w:r>
      <w:r w:rsidR="00694537">
        <w:t xml:space="preserve"> </w:t>
      </w:r>
      <w:r w:rsidR="00694537">
        <w:rPr>
          <w:rFonts w:hint="eastAsia"/>
        </w:rPr>
        <w:t>is</w:t>
      </w:r>
      <w:r w:rsidR="00694537">
        <w:t xml:space="preserve"> </w:t>
      </w:r>
      <w:r w:rsidR="00694537">
        <w:rPr>
          <w:rFonts w:hint="eastAsia"/>
        </w:rPr>
        <w:t>supported</w:t>
      </w:r>
      <w:r w:rsidR="00694537">
        <w:t xml:space="preserve"> if TA is available</w:t>
      </w:r>
      <w:r w:rsidR="006C71DD">
        <w:t xml:space="preserve"> to further reduce the HO interruption time. T</w:t>
      </w:r>
      <w:r w:rsidR="00694537">
        <w:t xml:space="preserve">o avoid extra latency caused by UE C-DRX, RAN2 agreed to </w:t>
      </w:r>
      <w:r w:rsidR="006C71DD">
        <w:t>ignore the DRX configuration for RACH-less LTM, i.e. UE consider the ongoing RACH-less LTM as on-duration period and keep monitoring PDCCH for DL reception.</w:t>
      </w:r>
    </w:p>
    <w:p w14:paraId="5B295C2B" w14:textId="43F236EA" w:rsidR="006C71DD" w:rsidRDefault="006C71DD" w:rsidP="006C71DD">
      <w:pPr>
        <w:rPr>
          <w:iCs/>
        </w:rPr>
      </w:pPr>
      <w:r>
        <w:rPr>
          <w:iCs/>
        </w:rPr>
        <w:t xml:space="preserve">For the cell in NES mode, the RACH-less LTM completion above may also be delayed </w:t>
      </w:r>
      <w:r w:rsidR="0075131E">
        <w:rPr>
          <w:iCs/>
        </w:rPr>
        <w:t>due to</w:t>
      </w:r>
      <w:r>
        <w:rPr>
          <w:iCs/>
        </w:rPr>
        <w:t xml:space="preserve"> target </w:t>
      </w:r>
      <w:r w:rsidR="0075131E">
        <w:rPr>
          <w:iCs/>
        </w:rPr>
        <w:t>cell DTX/DRX,</w:t>
      </w:r>
      <w:r>
        <w:rPr>
          <w:iCs/>
        </w:rPr>
        <w:t xml:space="preserve"> </w:t>
      </w:r>
      <w:r w:rsidR="0075131E">
        <w:rPr>
          <w:iCs/>
        </w:rPr>
        <w:t xml:space="preserve">since </w:t>
      </w:r>
      <w:r>
        <w:rPr>
          <w:iCs/>
        </w:rPr>
        <w:t xml:space="preserve">UE does not monitor PDCCH when the serving cell is in the cell DTX non-active period, and it also does not transmit the </w:t>
      </w:r>
      <w:r w:rsidR="003D0B10">
        <w:rPr>
          <w:iCs/>
        </w:rPr>
        <w:t xml:space="preserve">UL with </w:t>
      </w:r>
      <w:r>
        <w:rPr>
          <w:iCs/>
        </w:rPr>
        <w:t xml:space="preserve">configured grant when the serving cell is in </w:t>
      </w:r>
      <w:r w:rsidR="0075131E">
        <w:rPr>
          <w:iCs/>
        </w:rPr>
        <w:t>DRX</w:t>
      </w:r>
      <w:r w:rsidR="003D0B10">
        <w:rPr>
          <w:iCs/>
        </w:rPr>
        <w:t xml:space="preserve"> non-active period.</w:t>
      </w:r>
    </w:p>
    <w:tbl>
      <w:tblPr>
        <w:tblStyle w:val="afa"/>
        <w:tblW w:w="0" w:type="auto"/>
        <w:tblLook w:val="04A0" w:firstRow="1" w:lastRow="0" w:firstColumn="1" w:lastColumn="0" w:noHBand="0" w:noVBand="1"/>
      </w:tblPr>
      <w:tblGrid>
        <w:gridCol w:w="9629"/>
      </w:tblGrid>
      <w:tr w:rsidR="006C71DD" w14:paraId="573895E7" w14:textId="77777777" w:rsidTr="004E5806">
        <w:tc>
          <w:tcPr>
            <w:tcW w:w="9629" w:type="dxa"/>
          </w:tcPr>
          <w:p w14:paraId="5CC1C2D9" w14:textId="77777777" w:rsidR="006C71DD" w:rsidRPr="003541C3" w:rsidRDefault="006C71DD" w:rsidP="004E5806">
            <w:pPr>
              <w:rPr>
                <w:lang w:eastAsia="ko-KR"/>
              </w:rPr>
            </w:pPr>
            <w:r w:rsidRPr="003541C3">
              <w:t>Each Serving Cell may be configured by RRC with a periodic cell DTX pattern (i.e., Active and Non-Active Periods).</w:t>
            </w:r>
            <w:r w:rsidRPr="003541C3">
              <w:rPr>
                <w:lang w:eastAsia="ko-KR"/>
              </w:rPr>
              <w:t xml:space="preserve"> </w:t>
            </w:r>
            <w:r w:rsidRPr="009B0711">
              <w:rPr>
                <w:highlight w:val="yellow"/>
                <w:lang w:eastAsia="ko-KR"/>
              </w:rPr>
              <w:t>The cell DTX operation affects UE's monitoring activity of PDCCH and configured downlink assignments in RRC_CONNECTED.</w:t>
            </w:r>
            <w:r w:rsidRPr="003541C3">
              <w:rPr>
                <w:lang w:eastAsia="ko-KR"/>
              </w:rPr>
              <w:t xml:space="preserve"> For all activated Serving Cells with cell DTX configured and activated, the MAC entity may monitor PDCCH and configured downlink assignments using the cell DTX operation specified in clause 5.34.2.</w:t>
            </w:r>
          </w:p>
          <w:p w14:paraId="105CE7E2" w14:textId="77777777" w:rsidR="006C71DD" w:rsidRPr="00DF6094" w:rsidRDefault="006C71DD" w:rsidP="004E5806">
            <w:r w:rsidRPr="003541C3">
              <w:t xml:space="preserve">Each Serving Cell may be configured by RRC with a periodic cell DRX pattern (i.e., Active and Non-Active Periods). </w:t>
            </w:r>
            <w:r w:rsidRPr="009B0711">
              <w:rPr>
                <w:highlight w:val="yellow"/>
                <w:lang w:eastAsia="ko-KR"/>
              </w:rPr>
              <w:t>The cell DRX operation controls Scheduling Request and configured uplink grant transmission activity in RRC_CONNECTED.</w:t>
            </w:r>
            <w:r w:rsidRPr="003541C3">
              <w:rPr>
                <w:lang w:eastAsia="ko-KR"/>
              </w:rPr>
              <w:t xml:space="preserve"> For all activated Serving Cells with cell DRX configured and activated, the MAC entity may transmit configured uplink grant transmissions and Scheduling Request using the cell DRX operation specified in clause 5.34.3.</w:t>
            </w:r>
          </w:p>
        </w:tc>
      </w:tr>
    </w:tbl>
    <w:p w14:paraId="23329830" w14:textId="6DA07131" w:rsidR="006C71DD" w:rsidRPr="003A5003" w:rsidRDefault="00E8503B" w:rsidP="004A270B">
      <w:pPr>
        <w:rPr>
          <w:iCs/>
        </w:rPr>
      </w:pPr>
      <w:r>
        <w:rPr>
          <w:iCs/>
        </w:rPr>
        <w:t>To resolve the cell DRX/DTX issue, we can have similar handling as</w:t>
      </w:r>
      <w:r w:rsidR="00DE4496">
        <w:rPr>
          <w:iCs/>
        </w:rPr>
        <w:t xml:space="preserve"> </w:t>
      </w:r>
      <w:r w:rsidR="00EC50EB">
        <w:rPr>
          <w:iCs/>
        </w:rPr>
        <w:t xml:space="preserve">in </w:t>
      </w:r>
      <w:r w:rsidR="00DE4496">
        <w:rPr>
          <w:iCs/>
        </w:rPr>
        <w:t>C-DRX, i.e., ignore the cell DTX/DRX configuration</w:t>
      </w:r>
      <w:r w:rsidR="00EC50EB">
        <w:rPr>
          <w:iCs/>
        </w:rPr>
        <w:t>, which may cause</w:t>
      </w:r>
      <w:r w:rsidR="00DE4496">
        <w:rPr>
          <w:iCs/>
        </w:rPr>
        <w:t xml:space="preserve"> </w:t>
      </w:r>
      <w:r w:rsidR="00467784">
        <w:rPr>
          <w:iCs/>
        </w:rPr>
        <w:t>additional spec impact</w:t>
      </w:r>
      <w:r w:rsidR="00EC50EB">
        <w:rPr>
          <w:iCs/>
        </w:rPr>
        <w:t xml:space="preserve">. </w:t>
      </w:r>
      <w:r w:rsidR="00467784">
        <w:rPr>
          <w:iCs/>
        </w:rPr>
        <w:t>A</w:t>
      </w:r>
      <w:r w:rsidR="006C71DD">
        <w:rPr>
          <w:iCs/>
        </w:rPr>
        <w:t>n</w:t>
      </w:r>
      <w:r w:rsidR="00467784">
        <w:rPr>
          <w:iCs/>
        </w:rPr>
        <w:t>other alternative is to</w:t>
      </w:r>
      <w:r w:rsidR="006C71DD">
        <w:rPr>
          <w:iCs/>
        </w:rPr>
        <w:t xml:space="preserve"> rely on the network implementation to handle the delay issues. </w:t>
      </w:r>
      <w:r w:rsidR="00E85547">
        <w:rPr>
          <w:iCs/>
        </w:rPr>
        <w:t>T</w:t>
      </w:r>
      <w:r w:rsidR="006C71DD">
        <w:rPr>
          <w:iCs/>
        </w:rPr>
        <w:t>he target cell enabling the cell DTX/DRX feature needs to consider the cell DTX/DRX configuration, when it configures the CG configuration and schedules a subsequent PDCCH signalling used in the RACH-less LTM procedure.</w:t>
      </w:r>
      <w:r w:rsidR="00722725" w:rsidRPr="00722725">
        <w:rPr>
          <w:iCs/>
        </w:rPr>
        <w:t xml:space="preserve"> </w:t>
      </w:r>
      <w:r w:rsidR="00722725">
        <w:rPr>
          <w:iCs/>
        </w:rPr>
        <w:t xml:space="preserve">For instance, the target cell </w:t>
      </w:r>
      <w:r w:rsidR="00E85547">
        <w:rPr>
          <w:iCs/>
        </w:rPr>
        <w:t>may</w:t>
      </w:r>
      <w:r w:rsidR="00722725">
        <w:rPr>
          <w:iCs/>
        </w:rPr>
        <w:t xml:space="preserve"> configure the configured grant associated with the first PUCSH transmission to fall within the cell DRX Active </w:t>
      </w:r>
      <w:r w:rsidR="00722725">
        <w:rPr>
          <w:rFonts w:hint="eastAsia"/>
          <w:iCs/>
        </w:rPr>
        <w:t>P</w:t>
      </w:r>
      <w:r w:rsidR="00722725">
        <w:rPr>
          <w:iCs/>
        </w:rPr>
        <w:t xml:space="preserve">eriod. Or, the target cell can directly schedule a dynamic grant associated with the first PUSCH transmission if there is a long duration between the LTM switch message and the cell DRX Active </w:t>
      </w:r>
      <w:r w:rsidR="00722725">
        <w:rPr>
          <w:rFonts w:hint="eastAsia"/>
          <w:iCs/>
        </w:rPr>
        <w:t>P</w:t>
      </w:r>
      <w:r w:rsidR="00722725">
        <w:rPr>
          <w:iCs/>
        </w:rPr>
        <w:t>eriod.</w:t>
      </w:r>
    </w:p>
    <w:p w14:paraId="1B9783F0" w14:textId="77777777" w:rsidR="00722725" w:rsidRPr="00722725" w:rsidRDefault="00722725" w:rsidP="00722725">
      <w:pPr>
        <w:pStyle w:val="Proposal"/>
        <w:widowControl w:val="0"/>
        <w:tabs>
          <w:tab w:val="left" w:pos="1304"/>
        </w:tabs>
        <w:textAlignment w:val="auto"/>
      </w:pPr>
      <w:bookmarkStart w:id="2" w:name="_Toc163054521"/>
      <w:r w:rsidRPr="00722725">
        <w:t>Rely on the network implementation to support the coexistence of the cell DTX/DRX and RACH-less LTM (no spec impact).</w:t>
      </w:r>
      <w:bookmarkEnd w:id="2"/>
      <w:r w:rsidRPr="00722725">
        <w:t xml:space="preserve"> </w:t>
      </w:r>
    </w:p>
    <w:p w14:paraId="2EA2852B" w14:textId="77777777" w:rsidR="003333C4" w:rsidRPr="00AB3849" w:rsidRDefault="003333C4" w:rsidP="003333C4">
      <w:pPr>
        <w:pStyle w:val="2"/>
      </w:pPr>
      <w:r w:rsidRPr="00AB3849">
        <w:lastRenderedPageBreak/>
        <w:t xml:space="preserve">LTM and </w:t>
      </w:r>
      <w:r>
        <w:t>NR-U</w:t>
      </w:r>
    </w:p>
    <w:p w14:paraId="2BDB84EF" w14:textId="77777777" w:rsidR="003333C4" w:rsidRDefault="003333C4" w:rsidP="003333C4">
      <w:r>
        <w:t>It has been discussed for several meetings on whether the coexistence of LTM and NR-U can be supported. In RAN2#124 meeting, no consensus has been reached and the following agreement has been achieved:</w:t>
      </w:r>
    </w:p>
    <w:p w14:paraId="1F879526" w14:textId="77777777" w:rsidR="003333C4" w:rsidRDefault="003333C4" w:rsidP="003333C4">
      <w:pPr>
        <w:pStyle w:val="Agreement"/>
        <w:pBdr>
          <w:top w:val="single" w:sz="4" w:space="0" w:color="auto"/>
          <w:left w:val="single" w:sz="4" w:space="0" w:color="auto"/>
          <w:bottom w:val="single" w:sz="4" w:space="0" w:color="auto"/>
          <w:right w:val="single" w:sz="4" w:space="0" w:color="auto"/>
        </w:pBdr>
        <w:tabs>
          <w:tab w:val="num" w:pos="1619"/>
        </w:tabs>
        <w:ind w:left="1619"/>
        <w:rPr>
          <w:lang w:eastAsia="zh-CN"/>
        </w:rPr>
      </w:pPr>
      <w:r w:rsidRPr="00EE28C0">
        <w:rPr>
          <w:lang w:eastAsia="zh-CN"/>
        </w:rPr>
        <w:t xml:space="preserve">NR-U might not work with LTM (no clear consensus what is are the issues or impact to fix – timers and counters are mentioned), no consensus to fix this right now. </w:t>
      </w:r>
    </w:p>
    <w:p w14:paraId="2F71A1DB" w14:textId="77777777" w:rsidR="003333C4" w:rsidRDefault="003333C4" w:rsidP="003333C4">
      <w:r>
        <w:t xml:space="preserve">As we know, listen before talk is required for NR-U for RACH procedure. LTM supports PDCCH ordered early sync procedure, and power ramping enhancement has been introduced for the RACH to candidate cells to support MSG1 retransmission with power ramping since the RACH for early sync does not includes a RAR. </w:t>
      </w:r>
    </w:p>
    <w:p w14:paraId="355B1A3D" w14:textId="77777777" w:rsidR="003333C4" w:rsidRPr="00827545" w:rsidRDefault="003333C4" w:rsidP="003333C4">
      <w:r>
        <w:t xml:space="preserve">To support </w:t>
      </w:r>
      <w:r w:rsidRPr="00AB3849">
        <w:t xml:space="preserve">LTM and </w:t>
      </w:r>
      <w:r>
        <w:t>NR-U</w:t>
      </w:r>
      <w:r w:rsidRPr="00AB3849">
        <w:t xml:space="preserve"> coexistence</w:t>
      </w:r>
      <w:r>
        <w:t>, additional work is required to specify how to guarantee a correct power ramping during RACH attempts. We see no need to spend time on the work.</w:t>
      </w:r>
    </w:p>
    <w:p w14:paraId="030A5B2C" w14:textId="77777777" w:rsidR="003333C4" w:rsidRPr="00AB3849" w:rsidRDefault="003333C4" w:rsidP="003333C4">
      <w:pPr>
        <w:pStyle w:val="Proposal"/>
        <w:widowControl w:val="0"/>
        <w:tabs>
          <w:tab w:val="left" w:pos="1304"/>
        </w:tabs>
        <w:textAlignment w:val="auto"/>
      </w:pPr>
      <w:bookmarkStart w:id="3" w:name="_Toc163054522"/>
      <w:r w:rsidRPr="00AB3849">
        <w:t xml:space="preserve">LTM and </w:t>
      </w:r>
      <w:r>
        <w:t>NR-U</w:t>
      </w:r>
      <w:r w:rsidRPr="00AB3849">
        <w:t xml:space="preserve"> coexistence is </w:t>
      </w:r>
      <w:r>
        <w:t>not</w:t>
      </w:r>
      <w:r w:rsidRPr="00AB3849">
        <w:t xml:space="preserve"> supported.</w:t>
      </w:r>
      <w:bookmarkEnd w:id="3"/>
    </w:p>
    <w:p w14:paraId="309CCC89" w14:textId="77777777" w:rsidR="00BA6EA7" w:rsidRPr="00AB3849" w:rsidRDefault="00BA6EA7" w:rsidP="00BA6EA7">
      <w:pPr>
        <w:pStyle w:val="2"/>
      </w:pPr>
      <w:r>
        <w:rPr>
          <w:rStyle w:val="20"/>
        </w:rPr>
        <w:t xml:space="preserve">Number of candidate cell </w:t>
      </w:r>
    </w:p>
    <w:p w14:paraId="0A5F7A8A" w14:textId="77777777" w:rsidR="00BA6EA7" w:rsidRDefault="00BA6EA7" w:rsidP="00BA6EA7">
      <w:bookmarkStart w:id="4" w:name="_Toc131438304"/>
      <w:bookmarkStart w:id="5" w:name="_Toc131491217"/>
      <w:bookmarkStart w:id="6" w:name="_Toc131438305"/>
      <w:bookmarkStart w:id="7" w:name="_Toc131491218"/>
      <w:bookmarkStart w:id="8" w:name="_Toc114667490"/>
      <w:bookmarkStart w:id="9" w:name="_Toc114667562"/>
      <w:bookmarkStart w:id="10" w:name="_Toc114733028"/>
      <w:bookmarkStart w:id="11" w:name="_Toc114733076"/>
      <w:bookmarkStart w:id="12" w:name="_Toc114733117"/>
      <w:bookmarkStart w:id="13" w:name="_Toc115183830"/>
      <w:bookmarkStart w:id="14" w:name="_Toc114667491"/>
      <w:bookmarkStart w:id="15" w:name="_Toc114667563"/>
      <w:bookmarkStart w:id="16" w:name="_Toc114733029"/>
      <w:bookmarkStart w:id="17" w:name="_Toc114733077"/>
      <w:bookmarkStart w:id="18" w:name="_Toc114733118"/>
      <w:bookmarkStart w:id="19" w:name="_Toc115183831"/>
      <w:bookmarkStart w:id="20" w:name="_Toc114667492"/>
      <w:bookmarkStart w:id="21" w:name="_Toc114667564"/>
      <w:bookmarkStart w:id="22" w:name="_Toc114733030"/>
      <w:bookmarkStart w:id="23" w:name="_Toc114733078"/>
      <w:bookmarkStart w:id="24" w:name="_Toc114733119"/>
      <w:bookmarkStart w:id="25" w:name="_Toc115183832"/>
      <w:bookmarkStart w:id="26" w:name="_Toc114667493"/>
      <w:bookmarkStart w:id="27" w:name="_Toc114667565"/>
      <w:bookmarkStart w:id="28" w:name="_Toc114733031"/>
      <w:bookmarkStart w:id="29" w:name="_Toc114733079"/>
      <w:bookmarkStart w:id="30" w:name="_Toc114733120"/>
      <w:bookmarkStart w:id="31" w:name="_Toc115183833"/>
      <w:bookmarkStart w:id="32" w:name="_Toc114667510"/>
      <w:bookmarkStart w:id="33" w:name="_Toc114667582"/>
      <w:bookmarkStart w:id="34" w:name="_Toc114733048"/>
      <w:bookmarkStart w:id="35" w:name="_Toc114733096"/>
      <w:bookmarkStart w:id="36" w:name="_Toc114733137"/>
      <w:bookmarkStart w:id="37" w:name="_Toc115183850"/>
      <w:bookmarkStart w:id="38" w:name="_Toc114667511"/>
      <w:bookmarkStart w:id="39" w:name="_Toc114667583"/>
      <w:bookmarkStart w:id="40" w:name="_Toc114733049"/>
      <w:bookmarkStart w:id="41" w:name="_Toc114733097"/>
      <w:bookmarkStart w:id="42" w:name="_Toc114733138"/>
      <w:bookmarkStart w:id="43" w:name="_Toc115183851"/>
      <w:bookmarkStart w:id="44" w:name="_Toc114667512"/>
      <w:bookmarkStart w:id="45" w:name="_Toc114667584"/>
      <w:bookmarkStart w:id="46" w:name="_Toc114733050"/>
      <w:bookmarkStart w:id="47" w:name="_Toc114733098"/>
      <w:bookmarkStart w:id="48" w:name="_Toc114733139"/>
      <w:bookmarkStart w:id="49" w:name="_Toc115183852"/>
      <w:bookmarkStart w:id="50" w:name="_Toc114667513"/>
      <w:bookmarkStart w:id="51" w:name="_Toc114667585"/>
      <w:bookmarkStart w:id="52" w:name="_Toc114733051"/>
      <w:bookmarkStart w:id="53" w:name="_Toc114733099"/>
      <w:bookmarkStart w:id="54" w:name="_Toc114733140"/>
      <w:bookmarkStart w:id="55" w:name="_Toc115183853"/>
      <w:bookmarkStart w:id="56" w:name="_Toc114667514"/>
      <w:bookmarkStart w:id="57" w:name="_Toc114667586"/>
      <w:bookmarkStart w:id="58" w:name="_Toc114733052"/>
      <w:bookmarkStart w:id="59" w:name="_Toc114733100"/>
      <w:bookmarkStart w:id="60" w:name="_Toc114733141"/>
      <w:bookmarkStart w:id="61" w:name="_Toc115183854"/>
      <w:bookmarkStart w:id="62" w:name="_Toc114667515"/>
      <w:bookmarkStart w:id="63" w:name="_Toc114667587"/>
      <w:bookmarkStart w:id="64" w:name="_Toc114733053"/>
      <w:bookmarkStart w:id="65" w:name="_Toc114733101"/>
      <w:bookmarkStart w:id="66" w:name="_Toc114733142"/>
      <w:bookmarkStart w:id="67" w:name="_Toc115183855"/>
      <w:bookmarkStart w:id="68" w:name="_Toc114667516"/>
      <w:bookmarkStart w:id="69" w:name="_Toc114667588"/>
      <w:bookmarkStart w:id="70" w:name="_Toc114733054"/>
      <w:bookmarkStart w:id="71" w:name="_Toc114733102"/>
      <w:bookmarkStart w:id="72" w:name="_Toc114733143"/>
      <w:bookmarkStart w:id="73" w:name="_Toc115183856"/>
      <w:bookmarkStart w:id="74" w:name="_Toc114667517"/>
      <w:bookmarkStart w:id="75" w:name="_Toc114667589"/>
      <w:bookmarkStart w:id="76" w:name="_Toc114733055"/>
      <w:bookmarkStart w:id="77" w:name="_Toc114733103"/>
      <w:bookmarkStart w:id="78" w:name="_Toc114733144"/>
      <w:bookmarkStart w:id="79" w:name="_Toc115183857"/>
      <w:bookmarkStart w:id="80" w:name="_Toc114667518"/>
      <w:bookmarkStart w:id="81" w:name="_Toc114667590"/>
      <w:bookmarkStart w:id="82" w:name="_Toc114733056"/>
      <w:bookmarkStart w:id="83" w:name="_Toc114733104"/>
      <w:bookmarkStart w:id="84" w:name="_Toc114733145"/>
      <w:bookmarkStart w:id="85" w:name="_Toc115183858"/>
      <w:bookmarkStart w:id="86" w:name="_Toc114667519"/>
      <w:bookmarkStart w:id="87" w:name="_Toc114667591"/>
      <w:bookmarkStart w:id="88" w:name="_Toc114733057"/>
      <w:bookmarkStart w:id="89" w:name="_Toc114733105"/>
      <w:bookmarkStart w:id="90" w:name="_Toc114733146"/>
      <w:bookmarkStart w:id="91" w:name="_Toc115183859"/>
      <w:bookmarkStart w:id="92" w:name="_Toc114667520"/>
      <w:bookmarkStart w:id="93" w:name="_Toc114667592"/>
      <w:bookmarkStart w:id="94" w:name="_Toc114733058"/>
      <w:bookmarkStart w:id="95" w:name="_Toc114733106"/>
      <w:bookmarkStart w:id="96" w:name="_Toc114733147"/>
      <w:bookmarkStart w:id="97" w:name="_Toc115183860"/>
      <w:bookmarkStart w:id="98" w:name="_Toc114667521"/>
      <w:bookmarkStart w:id="99" w:name="_Toc114667593"/>
      <w:bookmarkStart w:id="100" w:name="_Toc114733059"/>
      <w:bookmarkStart w:id="101" w:name="_Toc114733107"/>
      <w:bookmarkStart w:id="102" w:name="_Toc114733148"/>
      <w:bookmarkStart w:id="103" w:name="_Toc115183861"/>
      <w:bookmarkStart w:id="104" w:name="_Toc114667522"/>
      <w:bookmarkStart w:id="105" w:name="_Toc114667594"/>
      <w:bookmarkStart w:id="106" w:name="_Toc114733060"/>
      <w:bookmarkStart w:id="107" w:name="_Toc114733108"/>
      <w:bookmarkStart w:id="108" w:name="_Toc114733149"/>
      <w:bookmarkStart w:id="109" w:name="_Toc115183862"/>
      <w:bookmarkStart w:id="110" w:name="_Toc114667523"/>
      <w:bookmarkStart w:id="111" w:name="_Toc114667595"/>
      <w:bookmarkStart w:id="112" w:name="_Toc114733061"/>
      <w:bookmarkStart w:id="113" w:name="_Toc114733109"/>
      <w:bookmarkStart w:id="114" w:name="_Toc114733150"/>
      <w:bookmarkStart w:id="115" w:name="_Toc11518386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AD5AA2">
        <w:t>Considering the</w:t>
      </w:r>
      <w:r>
        <w:t xml:space="preserve"> UE capability limitation on memory and measurement overheads, we would like to further discuss the total number of the candidate configuration that support per UE. So far, we have agreed that the maximum number of conditional reconfigurations is 8 in Rel-18. Except conditional reconfigurations, we think LTM candidate should also be counted within the </w:t>
      </w:r>
      <w:r w:rsidRPr="00FB7052">
        <w:t>maximum number</w:t>
      </w:r>
      <w:r>
        <w:t xml:space="preserve"> (i.e. 8).</w:t>
      </w:r>
    </w:p>
    <w:p w14:paraId="0BECC0A6" w14:textId="77777777" w:rsidR="00BA6EA7" w:rsidRDefault="00BA6EA7" w:rsidP="00BA6EA7">
      <w:pPr>
        <w:pStyle w:val="Agreement"/>
        <w:tabs>
          <w:tab w:val="num" w:pos="1619"/>
        </w:tabs>
        <w:ind w:left="1619"/>
      </w:pPr>
      <w:r>
        <w:t xml:space="preserve">R2 assumes that the maximum number of conditional reconfigurations </w:t>
      </w:r>
      <w:proofErr w:type="spellStart"/>
      <w:r>
        <w:t>maxNrofCondCells</w:t>
      </w:r>
      <w:proofErr w:type="spellEnd"/>
      <w:r>
        <w:t xml:space="preserve"> (i.e., including the coexistence CHO with candidate SCGs, CHO only, CHO with target SCG, CPA/CPC if present) is 8 in Rel-18. FFS whether any optional additional UE cap for higher number is needed.</w:t>
      </w:r>
    </w:p>
    <w:p w14:paraId="14A762D8" w14:textId="77777777" w:rsidR="00BA6EA7" w:rsidRPr="0083198C" w:rsidRDefault="00BA6EA7" w:rsidP="00BA6EA7">
      <w:pPr>
        <w:pStyle w:val="Agreement"/>
        <w:numPr>
          <w:ilvl w:val="0"/>
          <w:numId w:val="0"/>
        </w:numPr>
        <w:ind w:left="744" w:hanging="360"/>
      </w:pPr>
      <w:r w:rsidRPr="0083198C">
        <w:rPr>
          <w:b w:val="0"/>
        </w:rPr>
        <w:t xml:space="preserve"> </w:t>
      </w:r>
    </w:p>
    <w:p w14:paraId="7487B755" w14:textId="292512C7" w:rsidR="00BA6EA7" w:rsidRDefault="00BA6EA7" w:rsidP="00BA6EA7">
      <w:pPr>
        <w:pStyle w:val="Proposal"/>
        <w:widowControl w:val="0"/>
        <w:tabs>
          <w:tab w:val="left" w:pos="1304"/>
        </w:tabs>
        <w:textAlignment w:val="auto"/>
      </w:pPr>
      <w:bookmarkStart w:id="116" w:name="_Toc163054523"/>
      <w:r>
        <w:t xml:space="preserve">If coexistence </w:t>
      </w:r>
      <w:r w:rsidR="00756B34">
        <w:t xml:space="preserve">of </w:t>
      </w:r>
      <w:r w:rsidR="00090514">
        <w:t xml:space="preserve">LTM and conditional reconfiguration is </w:t>
      </w:r>
      <w:r>
        <w:t>supported, the total number of candidate configuration</w:t>
      </w:r>
      <w:r w:rsidR="00756B34">
        <w:t xml:space="preserve"> </w:t>
      </w:r>
      <w:r>
        <w:t>is up to 8.</w:t>
      </w:r>
      <w:bookmarkEnd w:id="116"/>
    </w:p>
    <w:p w14:paraId="4D3C46A5" w14:textId="166C0CFC" w:rsidR="008E065E" w:rsidRPr="00AB3849" w:rsidRDefault="00C01F33" w:rsidP="001131BE">
      <w:pPr>
        <w:pStyle w:val="1"/>
        <w:spacing w:line="276" w:lineRule="auto"/>
      </w:pPr>
      <w:r w:rsidRPr="00AB3849">
        <w:t>Conclusion</w:t>
      </w:r>
    </w:p>
    <w:p w14:paraId="1C6EFBDE" w14:textId="66027D55" w:rsidR="0031430C" w:rsidRPr="00AB3849" w:rsidRDefault="0031430C" w:rsidP="009822FA">
      <w:pPr>
        <w:pStyle w:val="ac"/>
      </w:pPr>
      <w:r w:rsidRPr="00AB3849">
        <w:rPr>
          <w:rFonts w:cs="Arial"/>
        </w:rPr>
        <w:t>Based on the discussion above, we have the following proposals:</w:t>
      </w:r>
    </w:p>
    <w:bookmarkStart w:id="117" w:name="_GoBack"/>
    <w:bookmarkEnd w:id="117"/>
    <w:p w14:paraId="3BCEB4F5" w14:textId="712F7133" w:rsidR="00DF0298" w:rsidRDefault="00700D8F">
      <w:pPr>
        <w:pStyle w:val="TOC1"/>
        <w:rPr>
          <w:rFonts w:asciiTheme="minorHAnsi" w:eastAsiaTheme="minorEastAsia" w:hAnsiTheme="minorHAnsi" w:cstheme="minorBidi"/>
          <w:b w:val="0"/>
          <w:kern w:val="2"/>
          <w:sz w:val="21"/>
          <w:szCs w:val="22"/>
          <w:lang w:val="en-US"/>
        </w:rPr>
      </w:pPr>
      <w:r w:rsidRPr="00AB3849">
        <w:rPr>
          <w:rFonts w:cs="Arial"/>
          <w:szCs w:val="22"/>
          <w:lang w:val="en-US"/>
        </w:rPr>
        <w:fldChar w:fldCharType="begin"/>
      </w:r>
      <w:r w:rsidRPr="00AB3849">
        <w:rPr>
          <w:rFonts w:cs="Arial"/>
        </w:rPr>
        <w:instrText xml:space="preserve"> TOC \n \p " " \h \z \t "Proposal,1" </w:instrText>
      </w:r>
      <w:r w:rsidRPr="00AB3849">
        <w:rPr>
          <w:rFonts w:cs="Arial"/>
          <w:szCs w:val="22"/>
          <w:lang w:val="en-US"/>
        </w:rPr>
        <w:fldChar w:fldCharType="separate"/>
      </w:r>
      <w:hyperlink w:anchor="_Toc163054521" w:history="1">
        <w:r w:rsidR="00DF0298" w:rsidRPr="00867FBC">
          <w:rPr>
            <w:rStyle w:val="af2"/>
          </w:rPr>
          <w:t>Proposal 1</w:t>
        </w:r>
        <w:r w:rsidR="00DF0298">
          <w:rPr>
            <w:rFonts w:asciiTheme="minorHAnsi" w:eastAsiaTheme="minorEastAsia" w:hAnsiTheme="minorHAnsi" w:cstheme="minorBidi"/>
            <w:b w:val="0"/>
            <w:kern w:val="2"/>
            <w:sz w:val="21"/>
            <w:szCs w:val="22"/>
            <w:lang w:val="en-US"/>
          </w:rPr>
          <w:tab/>
        </w:r>
        <w:r w:rsidR="00DF0298" w:rsidRPr="00867FBC">
          <w:rPr>
            <w:rStyle w:val="af2"/>
          </w:rPr>
          <w:t>Rely on the network implementation to support the coexistence of the cell DTX/DRX and RACH-less LTM (no spec impact).</w:t>
        </w:r>
      </w:hyperlink>
    </w:p>
    <w:p w14:paraId="0400F9CB" w14:textId="333A97CD" w:rsidR="00DF0298" w:rsidRDefault="00DF0298">
      <w:pPr>
        <w:pStyle w:val="TOC1"/>
        <w:rPr>
          <w:rFonts w:asciiTheme="minorHAnsi" w:eastAsiaTheme="minorEastAsia" w:hAnsiTheme="minorHAnsi" w:cstheme="minorBidi"/>
          <w:b w:val="0"/>
          <w:kern w:val="2"/>
          <w:sz w:val="21"/>
          <w:szCs w:val="22"/>
          <w:lang w:val="en-US"/>
        </w:rPr>
      </w:pPr>
      <w:hyperlink w:anchor="_Toc163054522" w:history="1">
        <w:r w:rsidRPr="00867FBC">
          <w:rPr>
            <w:rStyle w:val="af2"/>
          </w:rPr>
          <w:t>Proposal 2</w:t>
        </w:r>
        <w:r>
          <w:rPr>
            <w:rFonts w:asciiTheme="minorHAnsi" w:eastAsiaTheme="minorEastAsia" w:hAnsiTheme="minorHAnsi" w:cstheme="minorBidi"/>
            <w:b w:val="0"/>
            <w:kern w:val="2"/>
            <w:sz w:val="21"/>
            <w:szCs w:val="22"/>
            <w:lang w:val="en-US"/>
          </w:rPr>
          <w:tab/>
        </w:r>
        <w:r w:rsidRPr="00867FBC">
          <w:rPr>
            <w:rStyle w:val="af2"/>
          </w:rPr>
          <w:t>LTM and NR-U coexistence is not supported.</w:t>
        </w:r>
      </w:hyperlink>
    </w:p>
    <w:p w14:paraId="347B8B9B" w14:textId="160E7C7C" w:rsidR="00DF0298" w:rsidRDefault="00DF0298">
      <w:pPr>
        <w:pStyle w:val="TOC1"/>
        <w:rPr>
          <w:rFonts w:asciiTheme="minorHAnsi" w:eastAsiaTheme="minorEastAsia" w:hAnsiTheme="minorHAnsi" w:cstheme="minorBidi"/>
          <w:b w:val="0"/>
          <w:kern w:val="2"/>
          <w:sz w:val="21"/>
          <w:szCs w:val="22"/>
          <w:lang w:val="en-US"/>
        </w:rPr>
      </w:pPr>
      <w:hyperlink w:anchor="_Toc163054523" w:history="1">
        <w:r w:rsidRPr="00867FBC">
          <w:rPr>
            <w:rStyle w:val="af2"/>
          </w:rPr>
          <w:t>Proposal 3</w:t>
        </w:r>
        <w:r>
          <w:rPr>
            <w:rFonts w:asciiTheme="minorHAnsi" w:eastAsiaTheme="minorEastAsia" w:hAnsiTheme="minorHAnsi" w:cstheme="minorBidi"/>
            <w:b w:val="0"/>
            <w:kern w:val="2"/>
            <w:sz w:val="21"/>
            <w:szCs w:val="22"/>
            <w:lang w:val="en-US"/>
          </w:rPr>
          <w:tab/>
        </w:r>
        <w:r w:rsidRPr="00867FBC">
          <w:rPr>
            <w:rStyle w:val="af2"/>
          </w:rPr>
          <w:t>If coexistence of LTM and conditional reconfiguration is supported, the total number of candidate configuration is up to 8.</w:t>
        </w:r>
      </w:hyperlink>
    </w:p>
    <w:p w14:paraId="448CDC39" w14:textId="0CB94D14" w:rsidR="009D544D" w:rsidRPr="00C44162" w:rsidRDefault="00700D8F" w:rsidP="00C44162">
      <w:pPr>
        <w:spacing w:line="276" w:lineRule="auto"/>
        <w:rPr>
          <w:rFonts w:cs="Arial"/>
          <w:b/>
        </w:rPr>
      </w:pPr>
      <w:r w:rsidRPr="00AB3849">
        <w:rPr>
          <w:rFonts w:cs="Arial"/>
        </w:rPr>
        <w:fldChar w:fldCharType="end"/>
      </w:r>
      <w:bookmarkStart w:id="118" w:name="_In-sequence_SDU_delivery"/>
      <w:bookmarkEnd w:id="118"/>
    </w:p>
    <w:sectPr w:rsidR="009D544D" w:rsidRPr="00C44162" w:rsidSect="00F4455D">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88AD1" w14:textId="77777777" w:rsidR="00F9273E" w:rsidRDefault="00F9273E">
      <w:r>
        <w:separator/>
      </w:r>
    </w:p>
  </w:endnote>
  <w:endnote w:type="continuationSeparator" w:id="0">
    <w:p w14:paraId="5D00CDC1" w14:textId="77777777" w:rsidR="00F9273E" w:rsidRDefault="00F9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B1C26" w14:textId="77777777" w:rsidR="00F9273E" w:rsidRDefault="00F9273E">
      <w:r>
        <w:separator/>
      </w:r>
    </w:p>
  </w:footnote>
  <w:footnote w:type="continuationSeparator" w:id="0">
    <w:p w14:paraId="5494502F" w14:textId="77777777" w:rsidR="00F9273E" w:rsidRDefault="00F9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D4BCA"/>
    <w:multiLevelType w:val="hybridMultilevel"/>
    <w:tmpl w:val="949CD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D34729"/>
    <w:multiLevelType w:val="hybridMultilevel"/>
    <w:tmpl w:val="651C5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CD073CE"/>
    <w:multiLevelType w:val="hybridMultilevel"/>
    <w:tmpl w:val="F1D04B3A"/>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494"/>
        </w:tabs>
        <w:ind w:left="494" w:hanging="360"/>
      </w:pPr>
      <w:rPr>
        <w:rFonts w:ascii="Symbol" w:hAnsi="Symbol" w:hint="default"/>
        <w:b/>
        <w:i w:val="0"/>
        <w:color w:val="auto"/>
        <w:sz w:val="22"/>
        <w:lang w:val="en-GB"/>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1035"/>
        </w:tabs>
        <w:ind w:left="1035" w:hanging="360"/>
      </w:pPr>
      <w:rPr>
        <w:rFonts w:ascii="Wingdings" w:hAnsi="Wingdings" w:hint="default"/>
      </w:rPr>
    </w:lvl>
    <w:lvl w:ilvl="3" w:tplc="04090001" w:tentative="1">
      <w:start w:val="1"/>
      <w:numFmt w:val="bullet"/>
      <w:lvlText w:val=""/>
      <w:lvlJc w:val="left"/>
      <w:pPr>
        <w:tabs>
          <w:tab w:val="num" w:pos="1755"/>
        </w:tabs>
        <w:ind w:left="1755" w:hanging="360"/>
      </w:pPr>
      <w:rPr>
        <w:rFonts w:ascii="Symbol" w:hAnsi="Symbol" w:hint="default"/>
      </w:rPr>
    </w:lvl>
    <w:lvl w:ilvl="4" w:tplc="04090003" w:tentative="1">
      <w:start w:val="1"/>
      <w:numFmt w:val="bullet"/>
      <w:lvlText w:val="o"/>
      <w:lvlJc w:val="left"/>
      <w:pPr>
        <w:tabs>
          <w:tab w:val="num" w:pos="2475"/>
        </w:tabs>
        <w:ind w:left="2475" w:hanging="360"/>
      </w:pPr>
      <w:rPr>
        <w:rFonts w:ascii="Courier New" w:hAnsi="Courier New" w:cs="Courier New" w:hint="default"/>
      </w:rPr>
    </w:lvl>
    <w:lvl w:ilvl="5" w:tplc="04090005" w:tentative="1">
      <w:start w:val="1"/>
      <w:numFmt w:val="bullet"/>
      <w:lvlText w:val=""/>
      <w:lvlJc w:val="left"/>
      <w:pPr>
        <w:tabs>
          <w:tab w:val="num" w:pos="3195"/>
        </w:tabs>
        <w:ind w:left="3195" w:hanging="360"/>
      </w:pPr>
      <w:rPr>
        <w:rFonts w:ascii="Wingdings" w:hAnsi="Wingdings" w:hint="default"/>
      </w:rPr>
    </w:lvl>
    <w:lvl w:ilvl="6" w:tplc="04090001" w:tentative="1">
      <w:start w:val="1"/>
      <w:numFmt w:val="bullet"/>
      <w:lvlText w:val=""/>
      <w:lvlJc w:val="left"/>
      <w:pPr>
        <w:tabs>
          <w:tab w:val="num" w:pos="3915"/>
        </w:tabs>
        <w:ind w:left="3915" w:hanging="360"/>
      </w:pPr>
      <w:rPr>
        <w:rFonts w:ascii="Symbol" w:hAnsi="Symbol" w:hint="default"/>
      </w:rPr>
    </w:lvl>
    <w:lvl w:ilvl="7" w:tplc="04090003" w:tentative="1">
      <w:start w:val="1"/>
      <w:numFmt w:val="bullet"/>
      <w:lvlText w:val="o"/>
      <w:lvlJc w:val="left"/>
      <w:pPr>
        <w:tabs>
          <w:tab w:val="num" w:pos="4635"/>
        </w:tabs>
        <w:ind w:left="4635" w:hanging="360"/>
      </w:pPr>
      <w:rPr>
        <w:rFonts w:ascii="Courier New" w:hAnsi="Courier New" w:cs="Courier New" w:hint="default"/>
      </w:rPr>
    </w:lvl>
    <w:lvl w:ilvl="8" w:tplc="04090005" w:tentative="1">
      <w:start w:val="1"/>
      <w:numFmt w:val="bullet"/>
      <w:lvlText w:val=""/>
      <w:lvlJc w:val="left"/>
      <w:pPr>
        <w:tabs>
          <w:tab w:val="num" w:pos="5355"/>
        </w:tabs>
        <w:ind w:left="5355" w:hanging="360"/>
      </w:pPr>
      <w:rPr>
        <w:rFonts w:ascii="Wingdings" w:hAnsi="Wingdings" w:hint="default"/>
      </w:rPr>
    </w:lvl>
  </w:abstractNum>
  <w:abstractNum w:abstractNumId="30"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AC478EB"/>
    <w:multiLevelType w:val="hybridMultilevel"/>
    <w:tmpl w:val="5E3CA5FE"/>
    <w:lvl w:ilvl="0" w:tplc="8444CB20">
      <w:start w:val="1"/>
      <w:numFmt w:val="bullet"/>
      <w:lvlText w:val=""/>
      <w:lvlJc w:val="left"/>
      <w:pPr>
        <w:tabs>
          <w:tab w:val="num" w:pos="744"/>
        </w:tabs>
        <w:ind w:left="744" w:hanging="360"/>
      </w:pPr>
      <w:rPr>
        <w:rFonts w:ascii="Symbol" w:hAnsi="Symbol" w:hint="default"/>
        <w:b/>
        <w:i w:val="0"/>
        <w:color w:val="auto"/>
        <w:sz w:val="22"/>
        <w:lang w:val="en-GB"/>
      </w:rPr>
    </w:lvl>
    <w:lvl w:ilvl="1" w:tplc="4606DD9A">
      <w:start w:val="4"/>
      <w:numFmt w:val="bullet"/>
      <w:lvlText w:val="-"/>
      <w:lvlJc w:val="left"/>
      <w:pPr>
        <w:tabs>
          <w:tab w:val="num" w:pos="565"/>
        </w:tabs>
        <w:ind w:left="565" w:hanging="360"/>
      </w:pPr>
      <w:rPr>
        <w:rFonts w:ascii="Arial" w:eastAsia="Times New Roman" w:hAnsi="Arial" w:cs="Arial"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4"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9"/>
  </w:num>
  <w:num w:numId="6">
    <w:abstractNumId w:val="10"/>
  </w:num>
  <w:num w:numId="7">
    <w:abstractNumId w:val="17"/>
  </w:num>
  <w:num w:numId="8">
    <w:abstractNumId w:val="35"/>
  </w:num>
  <w:num w:numId="9">
    <w:abstractNumId w:val="16"/>
  </w:num>
  <w:num w:numId="10">
    <w:abstractNumId w:val="18"/>
  </w:num>
  <w:num w:numId="11">
    <w:abstractNumId w:val="2"/>
  </w:num>
  <w:num w:numId="12">
    <w:abstractNumId w:val="23"/>
  </w:num>
  <w:num w:numId="13">
    <w:abstractNumId w:val="6"/>
  </w:num>
  <w:num w:numId="14">
    <w:abstractNumId w:val="34"/>
  </w:num>
  <w:num w:numId="15">
    <w:abstractNumId w:val="11"/>
  </w:num>
  <w:num w:numId="16">
    <w:abstractNumId w:val="7"/>
  </w:num>
  <w:num w:numId="17">
    <w:abstractNumId w:val="13"/>
  </w:num>
  <w:num w:numId="18">
    <w:abstractNumId w:val="3"/>
  </w:num>
  <w:num w:numId="19">
    <w:abstractNumId w:val="26"/>
  </w:num>
  <w:num w:numId="20">
    <w:abstractNumId w:val="29"/>
  </w:num>
  <w:num w:numId="21">
    <w:abstractNumId w:val="27"/>
  </w:num>
  <w:num w:numId="22">
    <w:abstractNumId w:val="5"/>
  </w:num>
  <w:num w:numId="23">
    <w:abstractNumId w:val="11"/>
  </w:num>
  <w:num w:numId="24">
    <w:abstractNumId w:val="11"/>
  </w:num>
  <w:num w:numId="25">
    <w:abstractNumId w:val="21"/>
  </w:num>
  <w:num w:numId="26">
    <w:abstractNumId w:val="14"/>
  </w:num>
  <w:num w:numId="27">
    <w:abstractNumId w:val="4"/>
  </w:num>
  <w:num w:numId="28">
    <w:abstractNumId w:val="8"/>
  </w:num>
  <w:num w:numId="29">
    <w:abstractNumId w:val="25"/>
  </w:num>
  <w:num w:numId="30">
    <w:abstractNumId w:val="1"/>
  </w:num>
  <w:num w:numId="31">
    <w:abstractNumId w:val="28"/>
  </w:num>
  <w:num w:numId="32">
    <w:abstractNumId w:val="11"/>
  </w:num>
  <w:num w:numId="33">
    <w:abstractNumId w:val="24"/>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30"/>
  </w:num>
  <w:num w:numId="41">
    <w:abstractNumId w:val="31"/>
  </w:num>
  <w:num w:numId="42">
    <w:abstractNumId w:val="29"/>
  </w:num>
  <w:num w:numId="43">
    <w:abstractNumId w:val="29"/>
  </w:num>
  <w:num w:numId="44">
    <w:abstractNumId w:val="11"/>
  </w:num>
  <w:num w:numId="45">
    <w:abstractNumId w:val="33"/>
  </w:num>
  <w:num w:numId="46">
    <w:abstractNumId w:val="29"/>
  </w:num>
  <w:num w:numId="47">
    <w:abstractNumId w:val="11"/>
  </w:num>
  <w:num w:numId="48">
    <w:abstractNumId w:val="29"/>
  </w:num>
  <w:num w:numId="49">
    <w:abstractNumId w:val="20"/>
  </w:num>
  <w:num w:numId="50">
    <w:abstractNumId w:val="22"/>
  </w:num>
  <w:num w:numId="51">
    <w:abstractNumId w:val="11"/>
  </w:num>
  <w:num w:numId="52">
    <w:abstractNumId w:val="15"/>
  </w:num>
  <w:num w:numId="53">
    <w:abstractNumId w:val="11"/>
  </w:num>
  <w:num w:numId="54">
    <w:abstractNumId w:val="32"/>
  </w:num>
  <w:num w:numId="55">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797"/>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407"/>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0D17"/>
    <w:rsid w:val="00031C67"/>
    <w:rsid w:val="0003231E"/>
    <w:rsid w:val="000325B8"/>
    <w:rsid w:val="0003269F"/>
    <w:rsid w:val="000328B3"/>
    <w:rsid w:val="00033893"/>
    <w:rsid w:val="00033930"/>
    <w:rsid w:val="00033B08"/>
    <w:rsid w:val="00033D76"/>
    <w:rsid w:val="000342F7"/>
    <w:rsid w:val="00034C15"/>
    <w:rsid w:val="00034CD1"/>
    <w:rsid w:val="00034CD6"/>
    <w:rsid w:val="00035772"/>
    <w:rsid w:val="00035A87"/>
    <w:rsid w:val="0003688D"/>
    <w:rsid w:val="00036BA1"/>
    <w:rsid w:val="00036F39"/>
    <w:rsid w:val="00037D60"/>
    <w:rsid w:val="00040B41"/>
    <w:rsid w:val="000413F3"/>
    <w:rsid w:val="000415C1"/>
    <w:rsid w:val="00041F05"/>
    <w:rsid w:val="00042105"/>
    <w:rsid w:val="000422E2"/>
    <w:rsid w:val="000425C2"/>
    <w:rsid w:val="00042F22"/>
    <w:rsid w:val="000434A3"/>
    <w:rsid w:val="00043839"/>
    <w:rsid w:val="000442B6"/>
    <w:rsid w:val="00044438"/>
    <w:rsid w:val="000444EF"/>
    <w:rsid w:val="000451F4"/>
    <w:rsid w:val="00045462"/>
    <w:rsid w:val="000459A2"/>
    <w:rsid w:val="000460BB"/>
    <w:rsid w:val="000465A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31FE"/>
    <w:rsid w:val="0006487E"/>
    <w:rsid w:val="00065DB8"/>
    <w:rsid w:val="00065E1A"/>
    <w:rsid w:val="000668A7"/>
    <w:rsid w:val="00070321"/>
    <w:rsid w:val="00070805"/>
    <w:rsid w:val="00071624"/>
    <w:rsid w:val="0007174E"/>
    <w:rsid w:val="000721C1"/>
    <w:rsid w:val="00073B81"/>
    <w:rsid w:val="00074330"/>
    <w:rsid w:val="000743BD"/>
    <w:rsid w:val="00074E82"/>
    <w:rsid w:val="000751C4"/>
    <w:rsid w:val="00076189"/>
    <w:rsid w:val="0007620B"/>
    <w:rsid w:val="000766E3"/>
    <w:rsid w:val="00076D87"/>
    <w:rsid w:val="00076FA4"/>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14"/>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1D6D"/>
    <w:rsid w:val="000A2681"/>
    <w:rsid w:val="000A329F"/>
    <w:rsid w:val="000A4FD0"/>
    <w:rsid w:val="000A540F"/>
    <w:rsid w:val="000A5691"/>
    <w:rsid w:val="000A56F2"/>
    <w:rsid w:val="000A5977"/>
    <w:rsid w:val="000A6329"/>
    <w:rsid w:val="000A74B7"/>
    <w:rsid w:val="000A7DAB"/>
    <w:rsid w:val="000A7E66"/>
    <w:rsid w:val="000B10E4"/>
    <w:rsid w:val="000B1297"/>
    <w:rsid w:val="000B12F4"/>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63A"/>
    <w:rsid w:val="000C2E19"/>
    <w:rsid w:val="000C3034"/>
    <w:rsid w:val="000C3A08"/>
    <w:rsid w:val="000C3BA5"/>
    <w:rsid w:val="000C40A3"/>
    <w:rsid w:val="000C4617"/>
    <w:rsid w:val="000C4717"/>
    <w:rsid w:val="000C48AB"/>
    <w:rsid w:val="000C4901"/>
    <w:rsid w:val="000C4B61"/>
    <w:rsid w:val="000C4E5D"/>
    <w:rsid w:val="000C52EF"/>
    <w:rsid w:val="000C55E3"/>
    <w:rsid w:val="000C5855"/>
    <w:rsid w:val="000C644C"/>
    <w:rsid w:val="000C66FC"/>
    <w:rsid w:val="000C6C13"/>
    <w:rsid w:val="000C78A3"/>
    <w:rsid w:val="000C797B"/>
    <w:rsid w:val="000C7BAD"/>
    <w:rsid w:val="000D0D07"/>
    <w:rsid w:val="000D0F49"/>
    <w:rsid w:val="000D120F"/>
    <w:rsid w:val="000D1DF1"/>
    <w:rsid w:val="000D2095"/>
    <w:rsid w:val="000D2CE9"/>
    <w:rsid w:val="000D3578"/>
    <w:rsid w:val="000D378C"/>
    <w:rsid w:val="000D3FD1"/>
    <w:rsid w:val="000D4797"/>
    <w:rsid w:val="000D47B8"/>
    <w:rsid w:val="000D4BB9"/>
    <w:rsid w:val="000D54B0"/>
    <w:rsid w:val="000D6133"/>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379"/>
    <w:rsid w:val="000F5EAE"/>
    <w:rsid w:val="000F6DF3"/>
    <w:rsid w:val="000F73C0"/>
    <w:rsid w:val="001005FF"/>
    <w:rsid w:val="00100B27"/>
    <w:rsid w:val="00101886"/>
    <w:rsid w:val="00101965"/>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31A"/>
    <w:rsid w:val="00124DEB"/>
    <w:rsid w:val="00125470"/>
    <w:rsid w:val="00126B4A"/>
    <w:rsid w:val="0012729E"/>
    <w:rsid w:val="00130DFB"/>
    <w:rsid w:val="001310AB"/>
    <w:rsid w:val="0013170B"/>
    <w:rsid w:val="00131D30"/>
    <w:rsid w:val="00132186"/>
    <w:rsid w:val="0013223A"/>
    <w:rsid w:val="00132FD0"/>
    <w:rsid w:val="0013347A"/>
    <w:rsid w:val="00133A3D"/>
    <w:rsid w:val="00133E99"/>
    <w:rsid w:val="001344C0"/>
    <w:rsid w:val="001346FA"/>
    <w:rsid w:val="00134EED"/>
    <w:rsid w:val="00135252"/>
    <w:rsid w:val="0013582D"/>
    <w:rsid w:val="00136B2C"/>
    <w:rsid w:val="00137AB5"/>
    <w:rsid w:val="00137F0B"/>
    <w:rsid w:val="00140006"/>
    <w:rsid w:val="0014040B"/>
    <w:rsid w:val="001408F0"/>
    <w:rsid w:val="00140CA8"/>
    <w:rsid w:val="00141188"/>
    <w:rsid w:val="00141434"/>
    <w:rsid w:val="001417D9"/>
    <w:rsid w:val="001418C9"/>
    <w:rsid w:val="001420DE"/>
    <w:rsid w:val="001434D1"/>
    <w:rsid w:val="00143FC8"/>
    <w:rsid w:val="00143FCA"/>
    <w:rsid w:val="00144D1D"/>
    <w:rsid w:val="001456EB"/>
    <w:rsid w:val="00145A57"/>
    <w:rsid w:val="00145B68"/>
    <w:rsid w:val="0014700E"/>
    <w:rsid w:val="00147241"/>
    <w:rsid w:val="001479F0"/>
    <w:rsid w:val="00150D99"/>
    <w:rsid w:val="00150FC6"/>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0D"/>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A7D"/>
    <w:rsid w:val="00174FA7"/>
    <w:rsid w:val="00176A65"/>
    <w:rsid w:val="00181127"/>
    <w:rsid w:val="0018143F"/>
    <w:rsid w:val="00182C27"/>
    <w:rsid w:val="00183C22"/>
    <w:rsid w:val="00184B93"/>
    <w:rsid w:val="00184FB9"/>
    <w:rsid w:val="0018545E"/>
    <w:rsid w:val="0018570B"/>
    <w:rsid w:val="00185A98"/>
    <w:rsid w:val="00185CAC"/>
    <w:rsid w:val="001860C7"/>
    <w:rsid w:val="0018668A"/>
    <w:rsid w:val="001877DC"/>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4AA1"/>
    <w:rsid w:val="001A6173"/>
    <w:rsid w:val="001A697D"/>
    <w:rsid w:val="001A6A1F"/>
    <w:rsid w:val="001A6CBA"/>
    <w:rsid w:val="001A6E74"/>
    <w:rsid w:val="001A7206"/>
    <w:rsid w:val="001A7EA0"/>
    <w:rsid w:val="001B05F9"/>
    <w:rsid w:val="001B0B6C"/>
    <w:rsid w:val="001B0D0F"/>
    <w:rsid w:val="001B0D97"/>
    <w:rsid w:val="001B159A"/>
    <w:rsid w:val="001B1AE3"/>
    <w:rsid w:val="001B227C"/>
    <w:rsid w:val="001B2C81"/>
    <w:rsid w:val="001B341B"/>
    <w:rsid w:val="001B4C57"/>
    <w:rsid w:val="001B5980"/>
    <w:rsid w:val="001B5A5D"/>
    <w:rsid w:val="001B72B3"/>
    <w:rsid w:val="001C1428"/>
    <w:rsid w:val="001C19DD"/>
    <w:rsid w:val="001C1CE5"/>
    <w:rsid w:val="001C2341"/>
    <w:rsid w:val="001C26A8"/>
    <w:rsid w:val="001C28CD"/>
    <w:rsid w:val="001C333C"/>
    <w:rsid w:val="001C3D2A"/>
    <w:rsid w:val="001C4D00"/>
    <w:rsid w:val="001C4D6B"/>
    <w:rsid w:val="001C4E93"/>
    <w:rsid w:val="001C5A76"/>
    <w:rsid w:val="001C7785"/>
    <w:rsid w:val="001C78D7"/>
    <w:rsid w:val="001D0695"/>
    <w:rsid w:val="001D06BA"/>
    <w:rsid w:val="001D07FF"/>
    <w:rsid w:val="001D0A55"/>
    <w:rsid w:val="001D179D"/>
    <w:rsid w:val="001D1A04"/>
    <w:rsid w:val="001D281A"/>
    <w:rsid w:val="001D2A59"/>
    <w:rsid w:val="001D462F"/>
    <w:rsid w:val="001D500E"/>
    <w:rsid w:val="001D51BA"/>
    <w:rsid w:val="001D5864"/>
    <w:rsid w:val="001D606E"/>
    <w:rsid w:val="001D6342"/>
    <w:rsid w:val="001D659A"/>
    <w:rsid w:val="001D67CD"/>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2DFA"/>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28E3"/>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369F9"/>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4BEB"/>
    <w:rsid w:val="00256137"/>
    <w:rsid w:val="00256464"/>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3A9A"/>
    <w:rsid w:val="00284983"/>
    <w:rsid w:val="002850D6"/>
    <w:rsid w:val="00286ACD"/>
    <w:rsid w:val="002870A8"/>
    <w:rsid w:val="00287838"/>
    <w:rsid w:val="0029012D"/>
    <w:rsid w:val="002907B5"/>
    <w:rsid w:val="00290CBE"/>
    <w:rsid w:val="0029134A"/>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D8E"/>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A7BE5"/>
    <w:rsid w:val="002B1099"/>
    <w:rsid w:val="002B24D6"/>
    <w:rsid w:val="002B333E"/>
    <w:rsid w:val="002B3370"/>
    <w:rsid w:val="002B3688"/>
    <w:rsid w:val="002B380C"/>
    <w:rsid w:val="002B3C2A"/>
    <w:rsid w:val="002B3CCA"/>
    <w:rsid w:val="002B4395"/>
    <w:rsid w:val="002B4428"/>
    <w:rsid w:val="002B481A"/>
    <w:rsid w:val="002B4B70"/>
    <w:rsid w:val="002B5959"/>
    <w:rsid w:val="002C040F"/>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C80"/>
    <w:rsid w:val="002F0D15"/>
    <w:rsid w:val="002F0E3F"/>
    <w:rsid w:val="002F15C0"/>
    <w:rsid w:val="002F1BE3"/>
    <w:rsid w:val="002F22AC"/>
    <w:rsid w:val="002F2771"/>
    <w:rsid w:val="002F27D6"/>
    <w:rsid w:val="002F3204"/>
    <w:rsid w:val="002F326C"/>
    <w:rsid w:val="002F358D"/>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4DA4"/>
    <w:rsid w:val="0030501F"/>
    <w:rsid w:val="00305293"/>
    <w:rsid w:val="0030548E"/>
    <w:rsid w:val="0030557A"/>
    <w:rsid w:val="003055DA"/>
    <w:rsid w:val="00306131"/>
    <w:rsid w:val="00306215"/>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2EF6"/>
    <w:rsid w:val="003242A8"/>
    <w:rsid w:val="00324D23"/>
    <w:rsid w:val="00324E77"/>
    <w:rsid w:val="0032585F"/>
    <w:rsid w:val="00326BBC"/>
    <w:rsid w:val="00326DE7"/>
    <w:rsid w:val="00326E4A"/>
    <w:rsid w:val="003273D8"/>
    <w:rsid w:val="00330A22"/>
    <w:rsid w:val="00330AF5"/>
    <w:rsid w:val="00331161"/>
    <w:rsid w:val="00331751"/>
    <w:rsid w:val="00332771"/>
    <w:rsid w:val="00332C5F"/>
    <w:rsid w:val="003333C4"/>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37DDA"/>
    <w:rsid w:val="00337E6E"/>
    <w:rsid w:val="0034082C"/>
    <w:rsid w:val="00340F9F"/>
    <w:rsid w:val="00341062"/>
    <w:rsid w:val="0034139E"/>
    <w:rsid w:val="00341EE0"/>
    <w:rsid w:val="00342BD7"/>
    <w:rsid w:val="0034691D"/>
    <w:rsid w:val="00346999"/>
    <w:rsid w:val="00346DB5"/>
    <w:rsid w:val="003470F1"/>
    <w:rsid w:val="003477B1"/>
    <w:rsid w:val="00347B23"/>
    <w:rsid w:val="00347B8C"/>
    <w:rsid w:val="00347C1F"/>
    <w:rsid w:val="00351171"/>
    <w:rsid w:val="003528C8"/>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942"/>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85F"/>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3BD7"/>
    <w:rsid w:val="00384F09"/>
    <w:rsid w:val="00385BF0"/>
    <w:rsid w:val="003862F4"/>
    <w:rsid w:val="00386F1C"/>
    <w:rsid w:val="00387142"/>
    <w:rsid w:val="003877DD"/>
    <w:rsid w:val="00390339"/>
    <w:rsid w:val="00390869"/>
    <w:rsid w:val="003917D4"/>
    <w:rsid w:val="003920EC"/>
    <w:rsid w:val="00392305"/>
    <w:rsid w:val="0039231E"/>
    <w:rsid w:val="0039263A"/>
    <w:rsid w:val="00392B9C"/>
    <w:rsid w:val="0039348D"/>
    <w:rsid w:val="003939FF"/>
    <w:rsid w:val="00393FEF"/>
    <w:rsid w:val="00396917"/>
    <w:rsid w:val="003972F3"/>
    <w:rsid w:val="00397B6D"/>
    <w:rsid w:val="003A0232"/>
    <w:rsid w:val="003A04CD"/>
    <w:rsid w:val="003A0538"/>
    <w:rsid w:val="003A2223"/>
    <w:rsid w:val="003A2294"/>
    <w:rsid w:val="003A2A0F"/>
    <w:rsid w:val="003A2A46"/>
    <w:rsid w:val="003A2B07"/>
    <w:rsid w:val="003A3954"/>
    <w:rsid w:val="003A45A1"/>
    <w:rsid w:val="003A5003"/>
    <w:rsid w:val="003A5154"/>
    <w:rsid w:val="003A5275"/>
    <w:rsid w:val="003A5420"/>
    <w:rsid w:val="003A5840"/>
    <w:rsid w:val="003A5B0A"/>
    <w:rsid w:val="003A6696"/>
    <w:rsid w:val="003A6708"/>
    <w:rsid w:val="003A6BAC"/>
    <w:rsid w:val="003A6D94"/>
    <w:rsid w:val="003A79EA"/>
    <w:rsid w:val="003A7EF3"/>
    <w:rsid w:val="003B07A7"/>
    <w:rsid w:val="003B0DF5"/>
    <w:rsid w:val="003B100E"/>
    <w:rsid w:val="003B126A"/>
    <w:rsid w:val="003B159C"/>
    <w:rsid w:val="003B2693"/>
    <w:rsid w:val="003B31DF"/>
    <w:rsid w:val="003B369F"/>
    <w:rsid w:val="003B36A3"/>
    <w:rsid w:val="003B376A"/>
    <w:rsid w:val="003B4424"/>
    <w:rsid w:val="003B4610"/>
    <w:rsid w:val="003B4989"/>
    <w:rsid w:val="003B66C3"/>
    <w:rsid w:val="003B6A76"/>
    <w:rsid w:val="003B7D72"/>
    <w:rsid w:val="003B7FAE"/>
    <w:rsid w:val="003B7FE5"/>
    <w:rsid w:val="003C02AF"/>
    <w:rsid w:val="003C0DBE"/>
    <w:rsid w:val="003C11C8"/>
    <w:rsid w:val="003C11E7"/>
    <w:rsid w:val="003C19DA"/>
    <w:rsid w:val="003C2151"/>
    <w:rsid w:val="003C2698"/>
    <w:rsid w:val="003C2702"/>
    <w:rsid w:val="003C4F77"/>
    <w:rsid w:val="003C509C"/>
    <w:rsid w:val="003C68A3"/>
    <w:rsid w:val="003C7806"/>
    <w:rsid w:val="003D0B0C"/>
    <w:rsid w:val="003D0B10"/>
    <w:rsid w:val="003D0CDD"/>
    <w:rsid w:val="003D0EBB"/>
    <w:rsid w:val="003D109F"/>
    <w:rsid w:val="003D1303"/>
    <w:rsid w:val="003D142B"/>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5C57"/>
    <w:rsid w:val="003E6279"/>
    <w:rsid w:val="003E691D"/>
    <w:rsid w:val="003E6BE1"/>
    <w:rsid w:val="003E74E3"/>
    <w:rsid w:val="003F05C7"/>
    <w:rsid w:val="003F1455"/>
    <w:rsid w:val="003F15C3"/>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07CD6"/>
    <w:rsid w:val="00407FAC"/>
    <w:rsid w:val="00410134"/>
    <w:rsid w:val="00410550"/>
    <w:rsid w:val="004108C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39F"/>
    <w:rsid w:val="00431500"/>
    <w:rsid w:val="00433DE1"/>
    <w:rsid w:val="00433EB3"/>
    <w:rsid w:val="00433F8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0F1"/>
    <w:rsid w:val="00445651"/>
    <w:rsid w:val="00446445"/>
    <w:rsid w:val="00446488"/>
    <w:rsid w:val="00446C40"/>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67784"/>
    <w:rsid w:val="00470AD5"/>
    <w:rsid w:val="00470C31"/>
    <w:rsid w:val="004713BA"/>
    <w:rsid w:val="00472A5A"/>
    <w:rsid w:val="00472D5D"/>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4758"/>
    <w:rsid w:val="00485667"/>
    <w:rsid w:val="004857D3"/>
    <w:rsid w:val="004874D0"/>
    <w:rsid w:val="00490DE1"/>
    <w:rsid w:val="004912E4"/>
    <w:rsid w:val="004914F8"/>
    <w:rsid w:val="0049167F"/>
    <w:rsid w:val="00492B84"/>
    <w:rsid w:val="00492BC5"/>
    <w:rsid w:val="00493A29"/>
    <w:rsid w:val="00494BDE"/>
    <w:rsid w:val="00495DB1"/>
    <w:rsid w:val="00495F4B"/>
    <w:rsid w:val="004964F1"/>
    <w:rsid w:val="00496ABA"/>
    <w:rsid w:val="004A01AB"/>
    <w:rsid w:val="004A0BA8"/>
    <w:rsid w:val="004A1023"/>
    <w:rsid w:val="004A12A3"/>
    <w:rsid w:val="004A16BC"/>
    <w:rsid w:val="004A2002"/>
    <w:rsid w:val="004A22C9"/>
    <w:rsid w:val="004A270B"/>
    <w:rsid w:val="004A2B94"/>
    <w:rsid w:val="004A2CDC"/>
    <w:rsid w:val="004A3167"/>
    <w:rsid w:val="004A3A11"/>
    <w:rsid w:val="004A3B07"/>
    <w:rsid w:val="004A3B12"/>
    <w:rsid w:val="004A48A3"/>
    <w:rsid w:val="004A60C8"/>
    <w:rsid w:val="004A62D6"/>
    <w:rsid w:val="004A66CE"/>
    <w:rsid w:val="004A6C1E"/>
    <w:rsid w:val="004A7493"/>
    <w:rsid w:val="004A7929"/>
    <w:rsid w:val="004B03F2"/>
    <w:rsid w:val="004B0919"/>
    <w:rsid w:val="004B0F35"/>
    <w:rsid w:val="004B16C6"/>
    <w:rsid w:val="004B1FC0"/>
    <w:rsid w:val="004B2E4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2DEA"/>
    <w:rsid w:val="004D36B1"/>
    <w:rsid w:val="004D3D5D"/>
    <w:rsid w:val="004D3F54"/>
    <w:rsid w:val="004D40E9"/>
    <w:rsid w:val="004D6164"/>
    <w:rsid w:val="004D6417"/>
    <w:rsid w:val="004D665A"/>
    <w:rsid w:val="004D6974"/>
    <w:rsid w:val="004D6C2E"/>
    <w:rsid w:val="004D7EBD"/>
    <w:rsid w:val="004E143B"/>
    <w:rsid w:val="004E1664"/>
    <w:rsid w:val="004E1E8E"/>
    <w:rsid w:val="004E2413"/>
    <w:rsid w:val="004E2680"/>
    <w:rsid w:val="004E28F9"/>
    <w:rsid w:val="004E31C1"/>
    <w:rsid w:val="004E3A23"/>
    <w:rsid w:val="004E3E5E"/>
    <w:rsid w:val="004E3F0E"/>
    <w:rsid w:val="004E3F4E"/>
    <w:rsid w:val="004E462E"/>
    <w:rsid w:val="004E4E16"/>
    <w:rsid w:val="004E5357"/>
    <w:rsid w:val="004E542C"/>
    <w:rsid w:val="004E56DC"/>
    <w:rsid w:val="004E5968"/>
    <w:rsid w:val="004E67C3"/>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68FA"/>
    <w:rsid w:val="004F6D48"/>
    <w:rsid w:val="004F74FE"/>
    <w:rsid w:val="004F7C46"/>
    <w:rsid w:val="0050009D"/>
    <w:rsid w:val="00500172"/>
    <w:rsid w:val="00501498"/>
    <w:rsid w:val="00501DF9"/>
    <w:rsid w:val="00501EE3"/>
    <w:rsid w:val="005026FB"/>
    <w:rsid w:val="00502881"/>
    <w:rsid w:val="00504351"/>
    <w:rsid w:val="00504492"/>
    <w:rsid w:val="0050461F"/>
    <w:rsid w:val="00505110"/>
    <w:rsid w:val="005058CA"/>
    <w:rsid w:val="00506557"/>
    <w:rsid w:val="0050677A"/>
    <w:rsid w:val="005076AC"/>
    <w:rsid w:val="005108D8"/>
    <w:rsid w:val="005112D6"/>
    <w:rsid w:val="005116F9"/>
    <w:rsid w:val="00511892"/>
    <w:rsid w:val="00511DD1"/>
    <w:rsid w:val="0051218C"/>
    <w:rsid w:val="0051219B"/>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38A"/>
    <w:rsid w:val="00526B92"/>
    <w:rsid w:val="005274BA"/>
    <w:rsid w:val="005277F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AF3"/>
    <w:rsid w:val="00542BCE"/>
    <w:rsid w:val="005443F3"/>
    <w:rsid w:val="005447C9"/>
    <w:rsid w:val="00544C6A"/>
    <w:rsid w:val="00544D95"/>
    <w:rsid w:val="00545059"/>
    <w:rsid w:val="00545608"/>
    <w:rsid w:val="00545AB0"/>
    <w:rsid w:val="00545FA2"/>
    <w:rsid w:val="00546970"/>
    <w:rsid w:val="00546979"/>
    <w:rsid w:val="00546C2B"/>
    <w:rsid w:val="00547058"/>
    <w:rsid w:val="005471A7"/>
    <w:rsid w:val="005509CB"/>
    <w:rsid w:val="00550CB1"/>
    <w:rsid w:val="005512FC"/>
    <w:rsid w:val="0055196D"/>
    <w:rsid w:val="00551BF4"/>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6651"/>
    <w:rsid w:val="0058798C"/>
    <w:rsid w:val="005900FA"/>
    <w:rsid w:val="00590EAF"/>
    <w:rsid w:val="005910B4"/>
    <w:rsid w:val="005912EC"/>
    <w:rsid w:val="00591E11"/>
    <w:rsid w:val="0059224A"/>
    <w:rsid w:val="005925EB"/>
    <w:rsid w:val="00592D9C"/>
    <w:rsid w:val="00592E17"/>
    <w:rsid w:val="005935A4"/>
    <w:rsid w:val="00593AA3"/>
    <w:rsid w:val="005948C2"/>
    <w:rsid w:val="00594A08"/>
    <w:rsid w:val="00595151"/>
    <w:rsid w:val="00595D96"/>
    <w:rsid w:val="00595DCA"/>
    <w:rsid w:val="0059753E"/>
    <w:rsid w:val="005975B0"/>
    <w:rsid w:val="0059779B"/>
    <w:rsid w:val="005A011C"/>
    <w:rsid w:val="005A035E"/>
    <w:rsid w:val="005A0B58"/>
    <w:rsid w:val="005A0D9B"/>
    <w:rsid w:val="005A1B5A"/>
    <w:rsid w:val="005A1D0B"/>
    <w:rsid w:val="005A209A"/>
    <w:rsid w:val="005A2B1A"/>
    <w:rsid w:val="005A3958"/>
    <w:rsid w:val="005A4147"/>
    <w:rsid w:val="005A4A37"/>
    <w:rsid w:val="005A53A4"/>
    <w:rsid w:val="005A653F"/>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FC0"/>
    <w:rsid w:val="005C5BA7"/>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3C63"/>
    <w:rsid w:val="005D475B"/>
    <w:rsid w:val="005D4980"/>
    <w:rsid w:val="005D583F"/>
    <w:rsid w:val="005D6AF9"/>
    <w:rsid w:val="005D7022"/>
    <w:rsid w:val="005D7605"/>
    <w:rsid w:val="005D76E8"/>
    <w:rsid w:val="005D7E86"/>
    <w:rsid w:val="005E08E8"/>
    <w:rsid w:val="005E1131"/>
    <w:rsid w:val="005E18B7"/>
    <w:rsid w:val="005E1AA7"/>
    <w:rsid w:val="005E1BD8"/>
    <w:rsid w:val="005E28B1"/>
    <w:rsid w:val="005E2BA8"/>
    <w:rsid w:val="005E333A"/>
    <w:rsid w:val="005E385F"/>
    <w:rsid w:val="005E38B9"/>
    <w:rsid w:val="005E38E1"/>
    <w:rsid w:val="005E3BB9"/>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550"/>
    <w:rsid w:val="006018F1"/>
    <w:rsid w:val="0060283C"/>
    <w:rsid w:val="0060327D"/>
    <w:rsid w:val="006039AD"/>
    <w:rsid w:val="00603E16"/>
    <w:rsid w:val="00604547"/>
    <w:rsid w:val="00604F14"/>
    <w:rsid w:val="006051B0"/>
    <w:rsid w:val="00605419"/>
    <w:rsid w:val="00605771"/>
    <w:rsid w:val="0060580F"/>
    <w:rsid w:val="006058D7"/>
    <w:rsid w:val="00606272"/>
    <w:rsid w:val="00610AF5"/>
    <w:rsid w:val="00610F68"/>
    <w:rsid w:val="0061155F"/>
    <w:rsid w:val="00611B83"/>
    <w:rsid w:val="006121B9"/>
    <w:rsid w:val="00612928"/>
    <w:rsid w:val="00613257"/>
    <w:rsid w:val="0061342C"/>
    <w:rsid w:val="00614221"/>
    <w:rsid w:val="00614322"/>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2BFB"/>
    <w:rsid w:val="006232E5"/>
    <w:rsid w:val="006234A6"/>
    <w:rsid w:val="00623A29"/>
    <w:rsid w:val="00624303"/>
    <w:rsid w:val="00625095"/>
    <w:rsid w:val="00625652"/>
    <w:rsid w:val="00625E69"/>
    <w:rsid w:val="00626890"/>
    <w:rsid w:val="00626B21"/>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AC3"/>
    <w:rsid w:val="00647F92"/>
    <w:rsid w:val="00650566"/>
    <w:rsid w:val="00650AB9"/>
    <w:rsid w:val="00650CEE"/>
    <w:rsid w:val="006529F7"/>
    <w:rsid w:val="00652D39"/>
    <w:rsid w:val="0065309B"/>
    <w:rsid w:val="006533A8"/>
    <w:rsid w:val="006536C1"/>
    <w:rsid w:val="00653840"/>
    <w:rsid w:val="00655662"/>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3B65"/>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3955"/>
    <w:rsid w:val="006740B0"/>
    <w:rsid w:val="006741F2"/>
    <w:rsid w:val="00674CC3"/>
    <w:rsid w:val="0067510F"/>
    <w:rsid w:val="006751FB"/>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4537"/>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216"/>
    <w:rsid w:val="006A7609"/>
    <w:rsid w:val="006A7AFF"/>
    <w:rsid w:val="006B066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2ABB"/>
    <w:rsid w:val="006C3334"/>
    <w:rsid w:val="006C39FA"/>
    <w:rsid w:val="006C417E"/>
    <w:rsid w:val="006C4A5C"/>
    <w:rsid w:val="006C529B"/>
    <w:rsid w:val="006C5CFC"/>
    <w:rsid w:val="006C5E69"/>
    <w:rsid w:val="006C5EC9"/>
    <w:rsid w:val="006C6059"/>
    <w:rsid w:val="006C62E1"/>
    <w:rsid w:val="006C6949"/>
    <w:rsid w:val="006C6956"/>
    <w:rsid w:val="006C6DE7"/>
    <w:rsid w:val="006C71DD"/>
    <w:rsid w:val="006C7522"/>
    <w:rsid w:val="006C76C2"/>
    <w:rsid w:val="006D09E4"/>
    <w:rsid w:val="006D103F"/>
    <w:rsid w:val="006D1569"/>
    <w:rsid w:val="006D1854"/>
    <w:rsid w:val="006D1DE9"/>
    <w:rsid w:val="006D356F"/>
    <w:rsid w:val="006D4938"/>
    <w:rsid w:val="006D4A75"/>
    <w:rsid w:val="006D4BF2"/>
    <w:rsid w:val="006D5177"/>
    <w:rsid w:val="006D535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2C"/>
    <w:rsid w:val="006F733A"/>
    <w:rsid w:val="007006B2"/>
    <w:rsid w:val="00700A9B"/>
    <w:rsid w:val="00700D8F"/>
    <w:rsid w:val="0070104C"/>
    <w:rsid w:val="007014A0"/>
    <w:rsid w:val="00701753"/>
    <w:rsid w:val="007020A0"/>
    <w:rsid w:val="007027CF"/>
    <w:rsid w:val="007028ED"/>
    <w:rsid w:val="00702BEF"/>
    <w:rsid w:val="00702C7F"/>
    <w:rsid w:val="0070346E"/>
    <w:rsid w:val="0070393E"/>
    <w:rsid w:val="00703A51"/>
    <w:rsid w:val="00703C0A"/>
    <w:rsid w:val="00703CA3"/>
    <w:rsid w:val="00704768"/>
    <w:rsid w:val="00704D16"/>
    <w:rsid w:val="00704EDB"/>
    <w:rsid w:val="00705532"/>
    <w:rsid w:val="0070555B"/>
    <w:rsid w:val="00706101"/>
    <w:rsid w:val="007061BB"/>
    <w:rsid w:val="00707072"/>
    <w:rsid w:val="00707469"/>
    <w:rsid w:val="00707575"/>
    <w:rsid w:val="0070786F"/>
    <w:rsid w:val="007078E7"/>
    <w:rsid w:val="00707D61"/>
    <w:rsid w:val="007101FA"/>
    <w:rsid w:val="00710B5E"/>
    <w:rsid w:val="007115FC"/>
    <w:rsid w:val="00711E8A"/>
    <w:rsid w:val="00711FF8"/>
    <w:rsid w:val="00712287"/>
    <w:rsid w:val="00712772"/>
    <w:rsid w:val="00712F6C"/>
    <w:rsid w:val="007130F4"/>
    <w:rsid w:val="007132EB"/>
    <w:rsid w:val="0071383C"/>
    <w:rsid w:val="00713AEA"/>
    <w:rsid w:val="00713D3C"/>
    <w:rsid w:val="00713D85"/>
    <w:rsid w:val="00713E0D"/>
    <w:rsid w:val="00713FAD"/>
    <w:rsid w:val="00714512"/>
    <w:rsid w:val="007148D3"/>
    <w:rsid w:val="007156A6"/>
    <w:rsid w:val="00715928"/>
    <w:rsid w:val="00715B9A"/>
    <w:rsid w:val="0071628D"/>
    <w:rsid w:val="00720071"/>
    <w:rsid w:val="00720957"/>
    <w:rsid w:val="00720EE3"/>
    <w:rsid w:val="00721461"/>
    <w:rsid w:val="00721753"/>
    <w:rsid w:val="00722203"/>
    <w:rsid w:val="00722725"/>
    <w:rsid w:val="0072314B"/>
    <w:rsid w:val="007234E0"/>
    <w:rsid w:val="00724338"/>
    <w:rsid w:val="007253A8"/>
    <w:rsid w:val="00725593"/>
    <w:rsid w:val="007257D4"/>
    <w:rsid w:val="007259F3"/>
    <w:rsid w:val="0072615B"/>
    <w:rsid w:val="00726651"/>
    <w:rsid w:val="00726836"/>
    <w:rsid w:val="00726921"/>
    <w:rsid w:val="00726EA6"/>
    <w:rsid w:val="00727208"/>
    <w:rsid w:val="007274EF"/>
    <w:rsid w:val="00727680"/>
    <w:rsid w:val="00727F70"/>
    <w:rsid w:val="00730BBE"/>
    <w:rsid w:val="007315FF"/>
    <w:rsid w:val="00731633"/>
    <w:rsid w:val="0073172A"/>
    <w:rsid w:val="0073262D"/>
    <w:rsid w:val="00732EB3"/>
    <w:rsid w:val="00733D5D"/>
    <w:rsid w:val="007348B1"/>
    <w:rsid w:val="00734C9F"/>
    <w:rsid w:val="00735189"/>
    <w:rsid w:val="00736228"/>
    <w:rsid w:val="007362A0"/>
    <w:rsid w:val="007362A6"/>
    <w:rsid w:val="00736963"/>
    <w:rsid w:val="00736D7D"/>
    <w:rsid w:val="00737004"/>
    <w:rsid w:val="0073702D"/>
    <w:rsid w:val="007375F2"/>
    <w:rsid w:val="00737BD0"/>
    <w:rsid w:val="00737CC4"/>
    <w:rsid w:val="00740E58"/>
    <w:rsid w:val="00742320"/>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131E"/>
    <w:rsid w:val="0075151D"/>
    <w:rsid w:val="00752B66"/>
    <w:rsid w:val="00753169"/>
    <w:rsid w:val="00753618"/>
    <w:rsid w:val="0075458A"/>
    <w:rsid w:val="00754BDD"/>
    <w:rsid w:val="00754DC3"/>
    <w:rsid w:val="00755168"/>
    <w:rsid w:val="00755CBB"/>
    <w:rsid w:val="00756B34"/>
    <w:rsid w:val="007571E1"/>
    <w:rsid w:val="007604B2"/>
    <w:rsid w:val="007605F1"/>
    <w:rsid w:val="00760D11"/>
    <w:rsid w:val="00761AB8"/>
    <w:rsid w:val="00762C5F"/>
    <w:rsid w:val="00763855"/>
    <w:rsid w:val="00763A1A"/>
    <w:rsid w:val="00763A55"/>
    <w:rsid w:val="007642FB"/>
    <w:rsid w:val="007643E4"/>
    <w:rsid w:val="0076492C"/>
    <w:rsid w:val="0076517C"/>
    <w:rsid w:val="00765281"/>
    <w:rsid w:val="0076535D"/>
    <w:rsid w:val="00766BAD"/>
    <w:rsid w:val="00766D29"/>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093C"/>
    <w:rsid w:val="00781583"/>
    <w:rsid w:val="0078177E"/>
    <w:rsid w:val="00781BD2"/>
    <w:rsid w:val="0078304C"/>
    <w:rsid w:val="00783177"/>
    <w:rsid w:val="00783312"/>
    <w:rsid w:val="007834DE"/>
    <w:rsid w:val="00783673"/>
    <w:rsid w:val="00783675"/>
    <w:rsid w:val="00783C99"/>
    <w:rsid w:val="00783CF1"/>
    <w:rsid w:val="007849A2"/>
    <w:rsid w:val="00785490"/>
    <w:rsid w:val="00786350"/>
    <w:rsid w:val="00786641"/>
    <w:rsid w:val="007869BE"/>
    <w:rsid w:val="00787302"/>
    <w:rsid w:val="00790089"/>
    <w:rsid w:val="0079042B"/>
    <w:rsid w:val="007908DF"/>
    <w:rsid w:val="00790F2C"/>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812"/>
    <w:rsid w:val="00797851"/>
    <w:rsid w:val="00797B4A"/>
    <w:rsid w:val="00797C75"/>
    <w:rsid w:val="007A009B"/>
    <w:rsid w:val="007A05B9"/>
    <w:rsid w:val="007A0B89"/>
    <w:rsid w:val="007A0CD1"/>
    <w:rsid w:val="007A0FBF"/>
    <w:rsid w:val="007A1CB3"/>
    <w:rsid w:val="007A306F"/>
    <w:rsid w:val="007A3EF8"/>
    <w:rsid w:val="007A43A6"/>
    <w:rsid w:val="007A4F2D"/>
    <w:rsid w:val="007A4FB5"/>
    <w:rsid w:val="007A5084"/>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2E4A"/>
    <w:rsid w:val="007C3817"/>
    <w:rsid w:val="007C3BCC"/>
    <w:rsid w:val="007C3D18"/>
    <w:rsid w:val="007C4975"/>
    <w:rsid w:val="007C4C15"/>
    <w:rsid w:val="007C5260"/>
    <w:rsid w:val="007C549B"/>
    <w:rsid w:val="007C5594"/>
    <w:rsid w:val="007C5FCC"/>
    <w:rsid w:val="007C60BF"/>
    <w:rsid w:val="007C6495"/>
    <w:rsid w:val="007C6897"/>
    <w:rsid w:val="007C6A07"/>
    <w:rsid w:val="007C6BF4"/>
    <w:rsid w:val="007C73A3"/>
    <w:rsid w:val="007C75A1"/>
    <w:rsid w:val="007C75D3"/>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256"/>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340"/>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D41"/>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545"/>
    <w:rsid w:val="00827D6F"/>
    <w:rsid w:val="00831369"/>
    <w:rsid w:val="0083198C"/>
    <w:rsid w:val="008327B2"/>
    <w:rsid w:val="00834D0E"/>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2FED"/>
    <w:rsid w:val="008530EC"/>
    <w:rsid w:val="008533AE"/>
    <w:rsid w:val="008537BD"/>
    <w:rsid w:val="00853FD9"/>
    <w:rsid w:val="00854237"/>
    <w:rsid w:val="00854686"/>
    <w:rsid w:val="008567BE"/>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23A1"/>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87371"/>
    <w:rsid w:val="00892F30"/>
    <w:rsid w:val="00893321"/>
    <w:rsid w:val="00894801"/>
    <w:rsid w:val="00894A88"/>
    <w:rsid w:val="00895386"/>
    <w:rsid w:val="00895A25"/>
    <w:rsid w:val="00895BFF"/>
    <w:rsid w:val="00895EAC"/>
    <w:rsid w:val="00897183"/>
    <w:rsid w:val="008A02CD"/>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A7E"/>
    <w:rsid w:val="008A7C37"/>
    <w:rsid w:val="008A7CD4"/>
    <w:rsid w:val="008B0349"/>
    <w:rsid w:val="008B0483"/>
    <w:rsid w:val="008B05B3"/>
    <w:rsid w:val="008B0865"/>
    <w:rsid w:val="008B120C"/>
    <w:rsid w:val="008B1586"/>
    <w:rsid w:val="008B2E4F"/>
    <w:rsid w:val="008B3447"/>
    <w:rsid w:val="008B3590"/>
    <w:rsid w:val="008B3C4B"/>
    <w:rsid w:val="008B43EB"/>
    <w:rsid w:val="008B4C32"/>
    <w:rsid w:val="008B51A0"/>
    <w:rsid w:val="008B5607"/>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B53"/>
    <w:rsid w:val="008C6C88"/>
    <w:rsid w:val="008C6C9F"/>
    <w:rsid w:val="008C6F68"/>
    <w:rsid w:val="008C7573"/>
    <w:rsid w:val="008C76CD"/>
    <w:rsid w:val="008D0594"/>
    <w:rsid w:val="008D11E5"/>
    <w:rsid w:val="008D12C9"/>
    <w:rsid w:val="008D1668"/>
    <w:rsid w:val="008D1F6B"/>
    <w:rsid w:val="008D2392"/>
    <w:rsid w:val="008D34F1"/>
    <w:rsid w:val="008D39D7"/>
    <w:rsid w:val="008D39D8"/>
    <w:rsid w:val="008D3A08"/>
    <w:rsid w:val="008D461D"/>
    <w:rsid w:val="008D5EFD"/>
    <w:rsid w:val="008D634B"/>
    <w:rsid w:val="008D6351"/>
    <w:rsid w:val="008D66F7"/>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E781A"/>
    <w:rsid w:val="008F0DA9"/>
    <w:rsid w:val="008F159A"/>
    <w:rsid w:val="008F1EAB"/>
    <w:rsid w:val="008F2466"/>
    <w:rsid w:val="008F2752"/>
    <w:rsid w:val="008F33DC"/>
    <w:rsid w:val="008F3974"/>
    <w:rsid w:val="008F39DD"/>
    <w:rsid w:val="008F3F20"/>
    <w:rsid w:val="008F477F"/>
    <w:rsid w:val="008F593C"/>
    <w:rsid w:val="008F5E84"/>
    <w:rsid w:val="008F6281"/>
    <w:rsid w:val="008F6C6E"/>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C97"/>
    <w:rsid w:val="00911DFB"/>
    <w:rsid w:val="0091201C"/>
    <w:rsid w:val="00912187"/>
    <w:rsid w:val="0091271D"/>
    <w:rsid w:val="00912741"/>
    <w:rsid w:val="00912967"/>
    <w:rsid w:val="009139D9"/>
    <w:rsid w:val="00914AD8"/>
    <w:rsid w:val="00914E87"/>
    <w:rsid w:val="00915A75"/>
    <w:rsid w:val="00916079"/>
    <w:rsid w:val="00917CE9"/>
    <w:rsid w:val="00920804"/>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382C"/>
    <w:rsid w:val="009341BA"/>
    <w:rsid w:val="00934623"/>
    <w:rsid w:val="00934778"/>
    <w:rsid w:val="00934C29"/>
    <w:rsid w:val="00934D5E"/>
    <w:rsid w:val="00935A0C"/>
    <w:rsid w:val="009368F3"/>
    <w:rsid w:val="0093735F"/>
    <w:rsid w:val="009405AB"/>
    <w:rsid w:val="00940842"/>
    <w:rsid w:val="0094135F"/>
    <w:rsid w:val="00941636"/>
    <w:rsid w:val="00941AB9"/>
    <w:rsid w:val="00941D5E"/>
    <w:rsid w:val="00942008"/>
    <w:rsid w:val="009426EF"/>
    <w:rsid w:val="00942B59"/>
    <w:rsid w:val="00943013"/>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5C8"/>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7"/>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6E1"/>
    <w:rsid w:val="009737B4"/>
    <w:rsid w:val="009742B6"/>
    <w:rsid w:val="00974B87"/>
    <w:rsid w:val="009759B1"/>
    <w:rsid w:val="009759BE"/>
    <w:rsid w:val="00975F53"/>
    <w:rsid w:val="0097603D"/>
    <w:rsid w:val="00976191"/>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504"/>
    <w:rsid w:val="009876E4"/>
    <w:rsid w:val="00987872"/>
    <w:rsid w:val="00987986"/>
    <w:rsid w:val="00987BB5"/>
    <w:rsid w:val="009902EC"/>
    <w:rsid w:val="0099037C"/>
    <w:rsid w:val="00990557"/>
    <w:rsid w:val="00990630"/>
    <w:rsid w:val="00991070"/>
    <w:rsid w:val="00991761"/>
    <w:rsid w:val="00991FCD"/>
    <w:rsid w:val="00992894"/>
    <w:rsid w:val="00992C79"/>
    <w:rsid w:val="009935B6"/>
    <w:rsid w:val="00994A7C"/>
    <w:rsid w:val="00994B72"/>
    <w:rsid w:val="00994DCA"/>
    <w:rsid w:val="00995114"/>
    <w:rsid w:val="00995EF2"/>
    <w:rsid w:val="009960EC"/>
    <w:rsid w:val="009961ED"/>
    <w:rsid w:val="00996BE5"/>
    <w:rsid w:val="00996FDC"/>
    <w:rsid w:val="009970DD"/>
    <w:rsid w:val="009A0DDD"/>
    <w:rsid w:val="009A0F55"/>
    <w:rsid w:val="009A0FBA"/>
    <w:rsid w:val="009A11A5"/>
    <w:rsid w:val="009A1601"/>
    <w:rsid w:val="009A3F2C"/>
    <w:rsid w:val="009A3FC8"/>
    <w:rsid w:val="009A408C"/>
    <w:rsid w:val="009A462D"/>
    <w:rsid w:val="009A4B05"/>
    <w:rsid w:val="009A54F1"/>
    <w:rsid w:val="009A55A1"/>
    <w:rsid w:val="009A58AD"/>
    <w:rsid w:val="009A5B25"/>
    <w:rsid w:val="009A5CBA"/>
    <w:rsid w:val="009A5E20"/>
    <w:rsid w:val="009A5E62"/>
    <w:rsid w:val="009A7541"/>
    <w:rsid w:val="009A7592"/>
    <w:rsid w:val="009A782A"/>
    <w:rsid w:val="009A7FCF"/>
    <w:rsid w:val="009B06CF"/>
    <w:rsid w:val="009B0F4E"/>
    <w:rsid w:val="009B0F9A"/>
    <w:rsid w:val="009B1F30"/>
    <w:rsid w:val="009B2EED"/>
    <w:rsid w:val="009B2F55"/>
    <w:rsid w:val="009B3AC2"/>
    <w:rsid w:val="009B3F2D"/>
    <w:rsid w:val="009B3F6C"/>
    <w:rsid w:val="009B44FF"/>
    <w:rsid w:val="009B476B"/>
    <w:rsid w:val="009B492D"/>
    <w:rsid w:val="009B4DF4"/>
    <w:rsid w:val="009B564E"/>
    <w:rsid w:val="009B57BA"/>
    <w:rsid w:val="009B798F"/>
    <w:rsid w:val="009B7BD0"/>
    <w:rsid w:val="009B7D33"/>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28F4"/>
    <w:rsid w:val="009D2F35"/>
    <w:rsid w:val="009D4557"/>
    <w:rsid w:val="009D46A4"/>
    <w:rsid w:val="009D4AFC"/>
    <w:rsid w:val="009D4B4A"/>
    <w:rsid w:val="009D4FF0"/>
    <w:rsid w:val="009D52FF"/>
    <w:rsid w:val="009D544D"/>
    <w:rsid w:val="009D703C"/>
    <w:rsid w:val="009D718F"/>
    <w:rsid w:val="009D7B8C"/>
    <w:rsid w:val="009E068F"/>
    <w:rsid w:val="009E0E1A"/>
    <w:rsid w:val="009E14E0"/>
    <w:rsid w:val="009E27E3"/>
    <w:rsid w:val="009E31A4"/>
    <w:rsid w:val="009E35D6"/>
    <w:rsid w:val="009E35DB"/>
    <w:rsid w:val="009E3C05"/>
    <w:rsid w:val="009E43A3"/>
    <w:rsid w:val="009E47A3"/>
    <w:rsid w:val="009E552C"/>
    <w:rsid w:val="009E6469"/>
    <w:rsid w:val="009E72A0"/>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AF0"/>
    <w:rsid w:val="00A00C90"/>
    <w:rsid w:val="00A0138B"/>
    <w:rsid w:val="00A02180"/>
    <w:rsid w:val="00A02694"/>
    <w:rsid w:val="00A02D4B"/>
    <w:rsid w:val="00A031D8"/>
    <w:rsid w:val="00A034A4"/>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15B0"/>
    <w:rsid w:val="00A32571"/>
    <w:rsid w:val="00A32FE7"/>
    <w:rsid w:val="00A34001"/>
    <w:rsid w:val="00A34259"/>
    <w:rsid w:val="00A3448A"/>
    <w:rsid w:val="00A3495D"/>
    <w:rsid w:val="00A36297"/>
    <w:rsid w:val="00A366AA"/>
    <w:rsid w:val="00A36B87"/>
    <w:rsid w:val="00A3703F"/>
    <w:rsid w:val="00A370CE"/>
    <w:rsid w:val="00A37400"/>
    <w:rsid w:val="00A40822"/>
    <w:rsid w:val="00A412D5"/>
    <w:rsid w:val="00A41338"/>
    <w:rsid w:val="00A41875"/>
    <w:rsid w:val="00A41E2B"/>
    <w:rsid w:val="00A41EAB"/>
    <w:rsid w:val="00A440D0"/>
    <w:rsid w:val="00A44DBD"/>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2B"/>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56F"/>
    <w:rsid w:val="00A77719"/>
    <w:rsid w:val="00A77EC4"/>
    <w:rsid w:val="00A80813"/>
    <w:rsid w:val="00A80E7C"/>
    <w:rsid w:val="00A81F3B"/>
    <w:rsid w:val="00A82158"/>
    <w:rsid w:val="00A83327"/>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010"/>
    <w:rsid w:val="00A96417"/>
    <w:rsid w:val="00A96475"/>
    <w:rsid w:val="00A96AE1"/>
    <w:rsid w:val="00A97365"/>
    <w:rsid w:val="00A9764F"/>
    <w:rsid w:val="00A97802"/>
    <w:rsid w:val="00A97F4D"/>
    <w:rsid w:val="00AA016F"/>
    <w:rsid w:val="00AA0B96"/>
    <w:rsid w:val="00AA1ED6"/>
    <w:rsid w:val="00AA1ED9"/>
    <w:rsid w:val="00AA21BA"/>
    <w:rsid w:val="00AA2CFB"/>
    <w:rsid w:val="00AA2D37"/>
    <w:rsid w:val="00AA2F6B"/>
    <w:rsid w:val="00AA33DF"/>
    <w:rsid w:val="00AA35B9"/>
    <w:rsid w:val="00AA36AE"/>
    <w:rsid w:val="00AA4928"/>
    <w:rsid w:val="00AA505F"/>
    <w:rsid w:val="00AA51D6"/>
    <w:rsid w:val="00AA5BFC"/>
    <w:rsid w:val="00AA6B40"/>
    <w:rsid w:val="00AA73BE"/>
    <w:rsid w:val="00AB0BC8"/>
    <w:rsid w:val="00AB0CC3"/>
    <w:rsid w:val="00AB11CA"/>
    <w:rsid w:val="00AB14D9"/>
    <w:rsid w:val="00AB1D1C"/>
    <w:rsid w:val="00AB328D"/>
    <w:rsid w:val="00AB3849"/>
    <w:rsid w:val="00AB45C6"/>
    <w:rsid w:val="00AB4AB8"/>
    <w:rsid w:val="00AB4E48"/>
    <w:rsid w:val="00AB50BE"/>
    <w:rsid w:val="00AB655E"/>
    <w:rsid w:val="00AB6AF7"/>
    <w:rsid w:val="00AB6BEF"/>
    <w:rsid w:val="00AC007F"/>
    <w:rsid w:val="00AC0D4E"/>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AA2"/>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66C1"/>
    <w:rsid w:val="00AF78ED"/>
    <w:rsid w:val="00AF7A74"/>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882"/>
    <w:rsid w:val="00B13A5F"/>
    <w:rsid w:val="00B13ABC"/>
    <w:rsid w:val="00B145F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B43"/>
    <w:rsid w:val="00B33DD2"/>
    <w:rsid w:val="00B34BAC"/>
    <w:rsid w:val="00B34C44"/>
    <w:rsid w:val="00B35A59"/>
    <w:rsid w:val="00B35C1B"/>
    <w:rsid w:val="00B36940"/>
    <w:rsid w:val="00B372AA"/>
    <w:rsid w:val="00B37595"/>
    <w:rsid w:val="00B375E8"/>
    <w:rsid w:val="00B37C89"/>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D7D"/>
    <w:rsid w:val="00B52E6D"/>
    <w:rsid w:val="00B532CB"/>
    <w:rsid w:val="00B54C41"/>
    <w:rsid w:val="00B55246"/>
    <w:rsid w:val="00B557B9"/>
    <w:rsid w:val="00B57224"/>
    <w:rsid w:val="00B5738E"/>
    <w:rsid w:val="00B57414"/>
    <w:rsid w:val="00B575C8"/>
    <w:rsid w:val="00B578EC"/>
    <w:rsid w:val="00B6065D"/>
    <w:rsid w:val="00B606CF"/>
    <w:rsid w:val="00B610C1"/>
    <w:rsid w:val="00B612A4"/>
    <w:rsid w:val="00B6253B"/>
    <w:rsid w:val="00B62D10"/>
    <w:rsid w:val="00B6329B"/>
    <w:rsid w:val="00B63698"/>
    <w:rsid w:val="00B6405D"/>
    <w:rsid w:val="00B64149"/>
    <w:rsid w:val="00B64EBC"/>
    <w:rsid w:val="00B652D2"/>
    <w:rsid w:val="00B65348"/>
    <w:rsid w:val="00B65D51"/>
    <w:rsid w:val="00B664C7"/>
    <w:rsid w:val="00B67286"/>
    <w:rsid w:val="00B70B53"/>
    <w:rsid w:val="00B70C45"/>
    <w:rsid w:val="00B71AE8"/>
    <w:rsid w:val="00B7321D"/>
    <w:rsid w:val="00B732C4"/>
    <w:rsid w:val="00B73748"/>
    <w:rsid w:val="00B73876"/>
    <w:rsid w:val="00B738C2"/>
    <w:rsid w:val="00B739F6"/>
    <w:rsid w:val="00B75ED9"/>
    <w:rsid w:val="00B76451"/>
    <w:rsid w:val="00B76C86"/>
    <w:rsid w:val="00B8093E"/>
    <w:rsid w:val="00B80CB3"/>
    <w:rsid w:val="00B81A6C"/>
    <w:rsid w:val="00B81C96"/>
    <w:rsid w:val="00B82679"/>
    <w:rsid w:val="00B827BD"/>
    <w:rsid w:val="00B827C2"/>
    <w:rsid w:val="00B82C01"/>
    <w:rsid w:val="00B839B2"/>
    <w:rsid w:val="00B83D21"/>
    <w:rsid w:val="00B84C8A"/>
    <w:rsid w:val="00B850CF"/>
    <w:rsid w:val="00B85590"/>
    <w:rsid w:val="00B85623"/>
    <w:rsid w:val="00B85807"/>
    <w:rsid w:val="00B85D89"/>
    <w:rsid w:val="00B85DE5"/>
    <w:rsid w:val="00B85E3F"/>
    <w:rsid w:val="00B866BB"/>
    <w:rsid w:val="00B869D5"/>
    <w:rsid w:val="00B8702C"/>
    <w:rsid w:val="00B876F7"/>
    <w:rsid w:val="00B8792D"/>
    <w:rsid w:val="00B901BE"/>
    <w:rsid w:val="00B90266"/>
    <w:rsid w:val="00B904B0"/>
    <w:rsid w:val="00B9056B"/>
    <w:rsid w:val="00B905D4"/>
    <w:rsid w:val="00B90F73"/>
    <w:rsid w:val="00B910D9"/>
    <w:rsid w:val="00B914B1"/>
    <w:rsid w:val="00B91E15"/>
    <w:rsid w:val="00B92761"/>
    <w:rsid w:val="00B93B59"/>
    <w:rsid w:val="00B93DD8"/>
    <w:rsid w:val="00B9406A"/>
    <w:rsid w:val="00B94C98"/>
    <w:rsid w:val="00B95727"/>
    <w:rsid w:val="00B95831"/>
    <w:rsid w:val="00B9589B"/>
    <w:rsid w:val="00B958C6"/>
    <w:rsid w:val="00B9597F"/>
    <w:rsid w:val="00BA00BF"/>
    <w:rsid w:val="00BA0590"/>
    <w:rsid w:val="00BA0822"/>
    <w:rsid w:val="00BA0FFD"/>
    <w:rsid w:val="00BA1041"/>
    <w:rsid w:val="00BA131A"/>
    <w:rsid w:val="00BA162C"/>
    <w:rsid w:val="00BA17E3"/>
    <w:rsid w:val="00BA202E"/>
    <w:rsid w:val="00BA2280"/>
    <w:rsid w:val="00BA2789"/>
    <w:rsid w:val="00BA2A08"/>
    <w:rsid w:val="00BA2C9A"/>
    <w:rsid w:val="00BA31A4"/>
    <w:rsid w:val="00BA50BB"/>
    <w:rsid w:val="00BA541A"/>
    <w:rsid w:val="00BA56D2"/>
    <w:rsid w:val="00BA5994"/>
    <w:rsid w:val="00BA5FBB"/>
    <w:rsid w:val="00BA67BF"/>
    <w:rsid w:val="00BA6EA7"/>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2B"/>
    <w:rsid w:val="00BC037F"/>
    <w:rsid w:val="00BC0FDC"/>
    <w:rsid w:val="00BC1C0D"/>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2FB5"/>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62B"/>
    <w:rsid w:val="00BE2FA6"/>
    <w:rsid w:val="00BE333F"/>
    <w:rsid w:val="00BE3663"/>
    <w:rsid w:val="00BE3DC0"/>
    <w:rsid w:val="00BE508F"/>
    <w:rsid w:val="00BE556E"/>
    <w:rsid w:val="00BE5DF8"/>
    <w:rsid w:val="00BE6256"/>
    <w:rsid w:val="00BE6746"/>
    <w:rsid w:val="00BE7406"/>
    <w:rsid w:val="00BE7603"/>
    <w:rsid w:val="00BF0698"/>
    <w:rsid w:val="00BF07AB"/>
    <w:rsid w:val="00BF10A9"/>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308"/>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04"/>
    <w:rsid w:val="00C15ABD"/>
    <w:rsid w:val="00C20E12"/>
    <w:rsid w:val="00C21FCC"/>
    <w:rsid w:val="00C23725"/>
    <w:rsid w:val="00C24139"/>
    <w:rsid w:val="00C242A6"/>
    <w:rsid w:val="00C245EC"/>
    <w:rsid w:val="00C24815"/>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57B73"/>
    <w:rsid w:val="00C60257"/>
    <w:rsid w:val="00C6038C"/>
    <w:rsid w:val="00C60681"/>
    <w:rsid w:val="00C60783"/>
    <w:rsid w:val="00C609C1"/>
    <w:rsid w:val="00C61714"/>
    <w:rsid w:val="00C61C91"/>
    <w:rsid w:val="00C6245B"/>
    <w:rsid w:val="00C6255A"/>
    <w:rsid w:val="00C6287B"/>
    <w:rsid w:val="00C628D7"/>
    <w:rsid w:val="00C62AD8"/>
    <w:rsid w:val="00C64672"/>
    <w:rsid w:val="00C649D2"/>
    <w:rsid w:val="00C6532F"/>
    <w:rsid w:val="00C65D33"/>
    <w:rsid w:val="00C66181"/>
    <w:rsid w:val="00C66B28"/>
    <w:rsid w:val="00C66ECE"/>
    <w:rsid w:val="00C6742C"/>
    <w:rsid w:val="00C67775"/>
    <w:rsid w:val="00C6785D"/>
    <w:rsid w:val="00C678F7"/>
    <w:rsid w:val="00C70628"/>
    <w:rsid w:val="00C70697"/>
    <w:rsid w:val="00C71002"/>
    <w:rsid w:val="00C7135E"/>
    <w:rsid w:val="00C7186D"/>
    <w:rsid w:val="00C71A92"/>
    <w:rsid w:val="00C71E52"/>
    <w:rsid w:val="00C71E5C"/>
    <w:rsid w:val="00C72735"/>
    <w:rsid w:val="00C72EF4"/>
    <w:rsid w:val="00C732D6"/>
    <w:rsid w:val="00C73B8D"/>
    <w:rsid w:val="00C74717"/>
    <w:rsid w:val="00C74A51"/>
    <w:rsid w:val="00C74B02"/>
    <w:rsid w:val="00C75A21"/>
    <w:rsid w:val="00C75AB4"/>
    <w:rsid w:val="00C75D2F"/>
    <w:rsid w:val="00C765EC"/>
    <w:rsid w:val="00C767BE"/>
    <w:rsid w:val="00C76E3C"/>
    <w:rsid w:val="00C76FBD"/>
    <w:rsid w:val="00C77571"/>
    <w:rsid w:val="00C77596"/>
    <w:rsid w:val="00C7762F"/>
    <w:rsid w:val="00C77DF7"/>
    <w:rsid w:val="00C77F30"/>
    <w:rsid w:val="00C80489"/>
    <w:rsid w:val="00C81568"/>
    <w:rsid w:val="00C81D45"/>
    <w:rsid w:val="00C82BDF"/>
    <w:rsid w:val="00C83478"/>
    <w:rsid w:val="00C83612"/>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A39"/>
    <w:rsid w:val="00CA1CF3"/>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C52"/>
    <w:rsid w:val="00CD2E9E"/>
    <w:rsid w:val="00CD2ED1"/>
    <w:rsid w:val="00CD337B"/>
    <w:rsid w:val="00CD37E5"/>
    <w:rsid w:val="00CD38CC"/>
    <w:rsid w:val="00CD3A8F"/>
    <w:rsid w:val="00CD4252"/>
    <w:rsid w:val="00CD4424"/>
    <w:rsid w:val="00CD5538"/>
    <w:rsid w:val="00CD5D5B"/>
    <w:rsid w:val="00CD7A07"/>
    <w:rsid w:val="00CD7B87"/>
    <w:rsid w:val="00CE013C"/>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4ADF"/>
    <w:rsid w:val="00CF508A"/>
    <w:rsid w:val="00CF5571"/>
    <w:rsid w:val="00CF625B"/>
    <w:rsid w:val="00CF687E"/>
    <w:rsid w:val="00CF68C3"/>
    <w:rsid w:val="00CF72CE"/>
    <w:rsid w:val="00CF7F53"/>
    <w:rsid w:val="00D0053D"/>
    <w:rsid w:val="00D013C8"/>
    <w:rsid w:val="00D01ED7"/>
    <w:rsid w:val="00D02140"/>
    <w:rsid w:val="00D0250A"/>
    <w:rsid w:val="00D02520"/>
    <w:rsid w:val="00D02C0E"/>
    <w:rsid w:val="00D030B8"/>
    <w:rsid w:val="00D0349B"/>
    <w:rsid w:val="00D038C4"/>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1F4F"/>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589"/>
    <w:rsid w:val="00D239A7"/>
    <w:rsid w:val="00D23BDE"/>
    <w:rsid w:val="00D23F47"/>
    <w:rsid w:val="00D25216"/>
    <w:rsid w:val="00D25A86"/>
    <w:rsid w:val="00D25DA8"/>
    <w:rsid w:val="00D27185"/>
    <w:rsid w:val="00D27208"/>
    <w:rsid w:val="00D314C5"/>
    <w:rsid w:val="00D31887"/>
    <w:rsid w:val="00D31B01"/>
    <w:rsid w:val="00D3346B"/>
    <w:rsid w:val="00D33E7B"/>
    <w:rsid w:val="00D34123"/>
    <w:rsid w:val="00D3582F"/>
    <w:rsid w:val="00D35CB2"/>
    <w:rsid w:val="00D360C6"/>
    <w:rsid w:val="00D36E71"/>
    <w:rsid w:val="00D37D87"/>
    <w:rsid w:val="00D408EB"/>
    <w:rsid w:val="00D40A3F"/>
    <w:rsid w:val="00D40B33"/>
    <w:rsid w:val="00D410A8"/>
    <w:rsid w:val="00D42127"/>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1BD"/>
    <w:rsid w:val="00D50409"/>
    <w:rsid w:val="00D50B16"/>
    <w:rsid w:val="00D50EFF"/>
    <w:rsid w:val="00D51DB6"/>
    <w:rsid w:val="00D51ECE"/>
    <w:rsid w:val="00D52C89"/>
    <w:rsid w:val="00D52DC4"/>
    <w:rsid w:val="00D52FEA"/>
    <w:rsid w:val="00D530CA"/>
    <w:rsid w:val="00D543BA"/>
    <w:rsid w:val="00D546FF"/>
    <w:rsid w:val="00D5522E"/>
    <w:rsid w:val="00D553E3"/>
    <w:rsid w:val="00D55AD5"/>
    <w:rsid w:val="00D55BA1"/>
    <w:rsid w:val="00D56460"/>
    <w:rsid w:val="00D567E5"/>
    <w:rsid w:val="00D56B32"/>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5A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CF7"/>
    <w:rsid w:val="00D81E68"/>
    <w:rsid w:val="00D81FB6"/>
    <w:rsid w:val="00D82022"/>
    <w:rsid w:val="00D82092"/>
    <w:rsid w:val="00D821CE"/>
    <w:rsid w:val="00D823C6"/>
    <w:rsid w:val="00D83031"/>
    <w:rsid w:val="00D8387A"/>
    <w:rsid w:val="00D83A56"/>
    <w:rsid w:val="00D84107"/>
    <w:rsid w:val="00D8441C"/>
    <w:rsid w:val="00D8525E"/>
    <w:rsid w:val="00D854BE"/>
    <w:rsid w:val="00D85BD2"/>
    <w:rsid w:val="00D860E6"/>
    <w:rsid w:val="00D86317"/>
    <w:rsid w:val="00D86353"/>
    <w:rsid w:val="00D86CA3"/>
    <w:rsid w:val="00D871CE"/>
    <w:rsid w:val="00D874A8"/>
    <w:rsid w:val="00D8794C"/>
    <w:rsid w:val="00D87B5E"/>
    <w:rsid w:val="00D87B91"/>
    <w:rsid w:val="00D90053"/>
    <w:rsid w:val="00D90275"/>
    <w:rsid w:val="00D9086B"/>
    <w:rsid w:val="00D9145B"/>
    <w:rsid w:val="00D91766"/>
    <w:rsid w:val="00D9196D"/>
    <w:rsid w:val="00D91F4C"/>
    <w:rsid w:val="00D92636"/>
    <w:rsid w:val="00D926C7"/>
    <w:rsid w:val="00D92982"/>
    <w:rsid w:val="00D92ED6"/>
    <w:rsid w:val="00D92FF2"/>
    <w:rsid w:val="00D933C1"/>
    <w:rsid w:val="00D93FA9"/>
    <w:rsid w:val="00D943E8"/>
    <w:rsid w:val="00D9453C"/>
    <w:rsid w:val="00D95C9D"/>
    <w:rsid w:val="00D96C0C"/>
    <w:rsid w:val="00D96D50"/>
    <w:rsid w:val="00DA021C"/>
    <w:rsid w:val="00DA0587"/>
    <w:rsid w:val="00DA0AD9"/>
    <w:rsid w:val="00DA1B30"/>
    <w:rsid w:val="00DA2FE4"/>
    <w:rsid w:val="00DA305E"/>
    <w:rsid w:val="00DA33E2"/>
    <w:rsid w:val="00DA3E9E"/>
    <w:rsid w:val="00DA5417"/>
    <w:rsid w:val="00DA5548"/>
    <w:rsid w:val="00DA56E8"/>
    <w:rsid w:val="00DA59A8"/>
    <w:rsid w:val="00DA5DD6"/>
    <w:rsid w:val="00DA5E54"/>
    <w:rsid w:val="00DA673D"/>
    <w:rsid w:val="00DB0A9F"/>
    <w:rsid w:val="00DB202D"/>
    <w:rsid w:val="00DB20DD"/>
    <w:rsid w:val="00DB27FD"/>
    <w:rsid w:val="00DB2E66"/>
    <w:rsid w:val="00DB2EC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3FFA"/>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2821"/>
    <w:rsid w:val="00DE3850"/>
    <w:rsid w:val="00DE4496"/>
    <w:rsid w:val="00DE4B4A"/>
    <w:rsid w:val="00DE4FBA"/>
    <w:rsid w:val="00DE5608"/>
    <w:rsid w:val="00DE58D0"/>
    <w:rsid w:val="00DE61FE"/>
    <w:rsid w:val="00DE654F"/>
    <w:rsid w:val="00DE7263"/>
    <w:rsid w:val="00DE7B96"/>
    <w:rsid w:val="00DF0298"/>
    <w:rsid w:val="00DF0343"/>
    <w:rsid w:val="00DF07EE"/>
    <w:rsid w:val="00DF0A3F"/>
    <w:rsid w:val="00DF0AED"/>
    <w:rsid w:val="00DF0B6E"/>
    <w:rsid w:val="00DF15E0"/>
    <w:rsid w:val="00DF167E"/>
    <w:rsid w:val="00DF37A0"/>
    <w:rsid w:val="00DF38C8"/>
    <w:rsid w:val="00DF4CF5"/>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55C2"/>
    <w:rsid w:val="00E06CA4"/>
    <w:rsid w:val="00E07268"/>
    <w:rsid w:val="00E07DC1"/>
    <w:rsid w:val="00E104A4"/>
    <w:rsid w:val="00E106D8"/>
    <w:rsid w:val="00E110E7"/>
    <w:rsid w:val="00E113AA"/>
    <w:rsid w:val="00E117F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6815"/>
    <w:rsid w:val="00E3723A"/>
    <w:rsid w:val="00E37741"/>
    <w:rsid w:val="00E37824"/>
    <w:rsid w:val="00E37860"/>
    <w:rsid w:val="00E409A9"/>
    <w:rsid w:val="00E42041"/>
    <w:rsid w:val="00E434B5"/>
    <w:rsid w:val="00E446F1"/>
    <w:rsid w:val="00E463A1"/>
    <w:rsid w:val="00E465DA"/>
    <w:rsid w:val="00E46886"/>
    <w:rsid w:val="00E4707B"/>
    <w:rsid w:val="00E47AEF"/>
    <w:rsid w:val="00E5017D"/>
    <w:rsid w:val="00E509F9"/>
    <w:rsid w:val="00E512D4"/>
    <w:rsid w:val="00E5172C"/>
    <w:rsid w:val="00E51803"/>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B20"/>
    <w:rsid w:val="00E67C51"/>
    <w:rsid w:val="00E67FC1"/>
    <w:rsid w:val="00E70446"/>
    <w:rsid w:val="00E7054A"/>
    <w:rsid w:val="00E707D0"/>
    <w:rsid w:val="00E71349"/>
    <w:rsid w:val="00E721AE"/>
    <w:rsid w:val="00E72608"/>
    <w:rsid w:val="00E7278F"/>
    <w:rsid w:val="00E72D37"/>
    <w:rsid w:val="00E72EFC"/>
    <w:rsid w:val="00E730E2"/>
    <w:rsid w:val="00E7418E"/>
    <w:rsid w:val="00E74DE6"/>
    <w:rsid w:val="00E74E70"/>
    <w:rsid w:val="00E74EE4"/>
    <w:rsid w:val="00E755E1"/>
    <w:rsid w:val="00E758EC"/>
    <w:rsid w:val="00E76658"/>
    <w:rsid w:val="00E76D13"/>
    <w:rsid w:val="00E76E26"/>
    <w:rsid w:val="00E800FC"/>
    <w:rsid w:val="00E80BFF"/>
    <w:rsid w:val="00E8234C"/>
    <w:rsid w:val="00E83551"/>
    <w:rsid w:val="00E83AA9"/>
    <w:rsid w:val="00E83AFD"/>
    <w:rsid w:val="00E83CE7"/>
    <w:rsid w:val="00E83D68"/>
    <w:rsid w:val="00E84397"/>
    <w:rsid w:val="00E84627"/>
    <w:rsid w:val="00E8503B"/>
    <w:rsid w:val="00E8554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561"/>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0EB"/>
    <w:rsid w:val="00EC556D"/>
    <w:rsid w:val="00EC5653"/>
    <w:rsid w:val="00EC5AC8"/>
    <w:rsid w:val="00EC5D0C"/>
    <w:rsid w:val="00EC6788"/>
    <w:rsid w:val="00EC71CE"/>
    <w:rsid w:val="00EC7B2F"/>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D752B"/>
    <w:rsid w:val="00EE068B"/>
    <w:rsid w:val="00EE0F0F"/>
    <w:rsid w:val="00EE12F7"/>
    <w:rsid w:val="00EE262D"/>
    <w:rsid w:val="00EE28C0"/>
    <w:rsid w:val="00EE2F1A"/>
    <w:rsid w:val="00EE2F60"/>
    <w:rsid w:val="00EE36FD"/>
    <w:rsid w:val="00EE3A81"/>
    <w:rsid w:val="00EE4D45"/>
    <w:rsid w:val="00EE4DC5"/>
    <w:rsid w:val="00EE6217"/>
    <w:rsid w:val="00EE63D3"/>
    <w:rsid w:val="00EE654C"/>
    <w:rsid w:val="00EF1753"/>
    <w:rsid w:val="00EF18FE"/>
    <w:rsid w:val="00EF1936"/>
    <w:rsid w:val="00EF2322"/>
    <w:rsid w:val="00EF279B"/>
    <w:rsid w:val="00EF370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4679"/>
    <w:rsid w:val="00F0528D"/>
    <w:rsid w:val="00F058D4"/>
    <w:rsid w:val="00F06978"/>
    <w:rsid w:val="00F06C67"/>
    <w:rsid w:val="00F06DFD"/>
    <w:rsid w:val="00F06F1F"/>
    <w:rsid w:val="00F071D1"/>
    <w:rsid w:val="00F07533"/>
    <w:rsid w:val="00F07568"/>
    <w:rsid w:val="00F07FC0"/>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0FD7"/>
    <w:rsid w:val="00F21BF4"/>
    <w:rsid w:val="00F228B7"/>
    <w:rsid w:val="00F22F71"/>
    <w:rsid w:val="00F23032"/>
    <w:rsid w:val="00F2376F"/>
    <w:rsid w:val="00F23DB9"/>
    <w:rsid w:val="00F243D8"/>
    <w:rsid w:val="00F24534"/>
    <w:rsid w:val="00F255A0"/>
    <w:rsid w:val="00F26B33"/>
    <w:rsid w:val="00F26BDE"/>
    <w:rsid w:val="00F272D4"/>
    <w:rsid w:val="00F27F1D"/>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3796E"/>
    <w:rsid w:val="00F4040C"/>
    <w:rsid w:val="00F40962"/>
    <w:rsid w:val="00F40998"/>
    <w:rsid w:val="00F40AE2"/>
    <w:rsid w:val="00F40F0C"/>
    <w:rsid w:val="00F4103D"/>
    <w:rsid w:val="00F41FB4"/>
    <w:rsid w:val="00F4214A"/>
    <w:rsid w:val="00F43FDA"/>
    <w:rsid w:val="00F4455D"/>
    <w:rsid w:val="00F44E07"/>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9C8"/>
    <w:rsid w:val="00F63EE5"/>
    <w:rsid w:val="00F6413C"/>
    <w:rsid w:val="00F64C2B"/>
    <w:rsid w:val="00F651BE"/>
    <w:rsid w:val="00F65353"/>
    <w:rsid w:val="00F65968"/>
    <w:rsid w:val="00F65BDC"/>
    <w:rsid w:val="00F6634D"/>
    <w:rsid w:val="00F66D14"/>
    <w:rsid w:val="00F66FA3"/>
    <w:rsid w:val="00F672DA"/>
    <w:rsid w:val="00F6738F"/>
    <w:rsid w:val="00F67CF3"/>
    <w:rsid w:val="00F67F53"/>
    <w:rsid w:val="00F703BE"/>
    <w:rsid w:val="00F71365"/>
    <w:rsid w:val="00F71F69"/>
    <w:rsid w:val="00F72AFA"/>
    <w:rsid w:val="00F72B72"/>
    <w:rsid w:val="00F72B7D"/>
    <w:rsid w:val="00F72BA7"/>
    <w:rsid w:val="00F7367F"/>
    <w:rsid w:val="00F73755"/>
    <w:rsid w:val="00F73C7B"/>
    <w:rsid w:val="00F74BB9"/>
    <w:rsid w:val="00F75496"/>
    <w:rsid w:val="00F75582"/>
    <w:rsid w:val="00F7596B"/>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3E"/>
    <w:rsid w:val="00F92782"/>
    <w:rsid w:val="00F933A1"/>
    <w:rsid w:val="00F93543"/>
    <w:rsid w:val="00F93AA9"/>
    <w:rsid w:val="00F93E15"/>
    <w:rsid w:val="00F9442E"/>
    <w:rsid w:val="00F94B7F"/>
    <w:rsid w:val="00F9519D"/>
    <w:rsid w:val="00F95765"/>
    <w:rsid w:val="00F959A3"/>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6EF"/>
    <w:rsid w:val="00FB3976"/>
    <w:rsid w:val="00FB3A18"/>
    <w:rsid w:val="00FB4C80"/>
    <w:rsid w:val="00FB50C6"/>
    <w:rsid w:val="00FB6318"/>
    <w:rsid w:val="00FB67B1"/>
    <w:rsid w:val="00FB6A6A"/>
    <w:rsid w:val="00FB7052"/>
    <w:rsid w:val="00FB7BC4"/>
    <w:rsid w:val="00FC08CF"/>
    <w:rsid w:val="00FC0A3E"/>
    <w:rsid w:val="00FC1381"/>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5B7D"/>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513F"/>
    <w:rsid w:val="00FE61D3"/>
    <w:rsid w:val="00FE6457"/>
    <w:rsid w:val="00FE7336"/>
    <w:rsid w:val="00FE76F1"/>
    <w:rsid w:val="00FE787C"/>
    <w:rsid w:val="00FE7890"/>
    <w:rsid w:val="00FE7ED3"/>
    <w:rsid w:val="00FF09EA"/>
    <w:rsid w:val="00FF11CE"/>
    <w:rsid w:val="00FF1F26"/>
    <w:rsid w:val="00FF2E08"/>
    <w:rsid w:val="00FF309E"/>
    <w:rsid w:val="00FF45A5"/>
    <w:rsid w:val="00FF46CD"/>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76500E60-780C-4DB9-9578-A979357E1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TableGrid"/>
    <w:basedOn w:val="a2"/>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 w:type="table" w:styleId="53">
    <w:name w:val="Plain Table 5"/>
    <w:basedOn w:val="a2"/>
    <w:uiPriority w:val="45"/>
    <w:rsid w:val="00F7596B"/>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0">
    <w:name w:val="Grid Table Light"/>
    <w:basedOn w:val="a2"/>
    <w:uiPriority w:val="40"/>
    <w:rsid w:val="00F759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1">
    <w:name w:val="Normal (Web)"/>
    <w:basedOn w:val="a0"/>
    <w:uiPriority w:val="99"/>
    <w:unhideWhenUsed/>
    <w:rsid w:val="009B7D3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0245763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63182271">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1308898866">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0B078-F695-4ADA-8722-A43CE60A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28</TotalTime>
  <Pages>2</Pages>
  <Words>775</Words>
  <Characters>4419</Characters>
  <Application>Microsoft Office Word</Application>
  <DocSecurity>0</DocSecurity>
  <Lines>36</Lines>
  <Paragraphs>10</Paragraphs>
  <ScaleCrop>false</ScaleCrop>
  <Company>Microsoft</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OPPO</cp:lastModifiedBy>
  <cp:revision>5</cp:revision>
  <cp:lastPrinted>2023-08-08T10:16:00Z</cp:lastPrinted>
  <dcterms:created xsi:type="dcterms:W3CDTF">2024-04-02T04:54:00Z</dcterms:created>
  <dcterms:modified xsi:type="dcterms:W3CDTF">2024-04-03T08:35:00Z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